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diagrams/drawing1.xml" ContentType="application/vnd.ms-office.drawingml.diagramDrawing+xml"/>
  <Override PartName="/word/diagrams/quickStyle1.xml" ContentType="application/vnd.openxmlformats-officedocument.drawingml.diagramStyle+xml"/>
  <Override PartName="/word/theme/theme1.xml" ContentType="application/vnd.openxmlformats-officedocument.theme+xml"/>
  <Override PartName="/word/diagrams/layout1.xml" ContentType="application/vnd.openxmlformats-officedocument.drawingml.diagramLayout+xml"/>
  <Override PartName="/word/diagrams/colors1.xml" ContentType="application/vnd.openxmlformats-officedocument.drawingml.diagramColors+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B42" w:rsidRPr="00857A02" w:rsidRDefault="002A7B42" w:rsidP="002A7B42">
      <w:pPr>
        <w:autoSpaceDE w:val="0"/>
        <w:autoSpaceDN w:val="0"/>
        <w:adjustRightInd w:val="0"/>
        <w:spacing w:after="0" w:line="360" w:lineRule="auto"/>
        <w:jc w:val="center"/>
        <w:rPr>
          <w:rFonts w:ascii="Times New Roman" w:hAnsi="Times New Roman" w:cs="Times New Roman"/>
          <w:b/>
          <w:color w:val="000000"/>
          <w:sz w:val="32"/>
          <w:szCs w:val="32"/>
          <w14:ligatures w14:val="standardContextual"/>
        </w:rPr>
      </w:pPr>
      <w:proofErr w:type="spellStart"/>
      <w:r w:rsidRPr="00857A02">
        <w:rPr>
          <w:rFonts w:ascii="Times New Roman" w:hAnsi="Times New Roman" w:cs="Times New Roman"/>
          <w:b/>
          <w:color w:val="000000"/>
          <w:sz w:val="32"/>
          <w:szCs w:val="32"/>
          <w14:ligatures w14:val="standardContextual"/>
        </w:rPr>
        <w:t>Alexandru</w:t>
      </w:r>
      <w:proofErr w:type="spellEnd"/>
      <w:r w:rsidRPr="00857A02">
        <w:rPr>
          <w:rFonts w:ascii="Times New Roman" w:hAnsi="Times New Roman" w:cs="Times New Roman"/>
          <w:b/>
          <w:color w:val="000000"/>
          <w:sz w:val="32"/>
          <w:szCs w:val="32"/>
          <w14:ligatures w14:val="standardContextual"/>
        </w:rPr>
        <w:t xml:space="preserve"> </w:t>
      </w:r>
      <w:proofErr w:type="spellStart"/>
      <w:r w:rsidRPr="00857A02">
        <w:rPr>
          <w:rFonts w:ascii="Times New Roman" w:hAnsi="Times New Roman" w:cs="Times New Roman"/>
          <w:b/>
          <w:color w:val="000000"/>
          <w:sz w:val="32"/>
          <w:szCs w:val="32"/>
          <w14:ligatures w14:val="standardContextual"/>
        </w:rPr>
        <w:t>Ioan</w:t>
      </w:r>
      <w:proofErr w:type="spellEnd"/>
      <w:r w:rsidRPr="00857A02">
        <w:rPr>
          <w:rFonts w:ascii="Times New Roman" w:hAnsi="Times New Roman" w:cs="Times New Roman"/>
          <w:b/>
          <w:color w:val="000000"/>
          <w:sz w:val="32"/>
          <w:szCs w:val="32"/>
          <w14:ligatures w14:val="standardContextual"/>
        </w:rPr>
        <w:t xml:space="preserve"> </w:t>
      </w:r>
      <w:proofErr w:type="spellStart"/>
      <w:r w:rsidRPr="00857A02">
        <w:rPr>
          <w:rFonts w:ascii="Times New Roman" w:hAnsi="Times New Roman" w:cs="Times New Roman"/>
          <w:b/>
          <w:color w:val="000000"/>
          <w:sz w:val="32"/>
          <w:szCs w:val="32"/>
          <w14:ligatures w14:val="standardContextual"/>
        </w:rPr>
        <w:t>Cuza</w:t>
      </w:r>
      <w:proofErr w:type="spellEnd"/>
      <w:r w:rsidRPr="00857A02">
        <w:rPr>
          <w:rFonts w:ascii="Times New Roman" w:hAnsi="Times New Roman" w:cs="Times New Roman"/>
          <w:b/>
          <w:color w:val="000000"/>
          <w:sz w:val="32"/>
          <w:szCs w:val="32"/>
          <w14:ligatures w14:val="standardContextual"/>
        </w:rPr>
        <w:t xml:space="preserve"> University of Iasi</w:t>
      </w:r>
    </w:p>
    <w:p w:rsidR="002A7B42" w:rsidRPr="00857A02" w:rsidRDefault="002A7B42" w:rsidP="002A7B42">
      <w:pPr>
        <w:spacing w:after="0" w:line="360" w:lineRule="auto"/>
        <w:jc w:val="center"/>
        <w:rPr>
          <w:rFonts w:ascii="Times New Roman" w:hAnsi="Times New Roman" w:cs="Times New Roman"/>
          <w:b/>
          <w:color w:val="000000"/>
          <w:sz w:val="32"/>
          <w:szCs w:val="32"/>
          <w14:ligatures w14:val="standardContextual"/>
        </w:rPr>
      </w:pPr>
      <w:r w:rsidRPr="00857A02">
        <w:rPr>
          <w:rFonts w:ascii="Times New Roman" w:hAnsi="Times New Roman" w:cs="Times New Roman"/>
          <w:b/>
          <w:color w:val="000000"/>
          <w:sz w:val="32"/>
          <w:szCs w:val="32"/>
          <w14:ligatures w14:val="standardContextual"/>
        </w:rPr>
        <w:t>Doctoral School of Economics and Business Administration</w:t>
      </w:r>
    </w:p>
    <w:p w:rsidR="002A7B42" w:rsidRPr="00857A02" w:rsidRDefault="002A7B42" w:rsidP="002A7B42">
      <w:pPr>
        <w:pStyle w:val="Cap"/>
        <w:spacing w:before="0" w:after="0" w:line="360" w:lineRule="auto"/>
        <w:rPr>
          <w:sz w:val="32"/>
          <w:szCs w:val="32"/>
        </w:rPr>
      </w:pPr>
      <w:r w:rsidRPr="00857A02">
        <w:rPr>
          <w:sz w:val="32"/>
          <w:szCs w:val="32"/>
        </w:rPr>
        <w:t>Doctoral field: Accounting</w:t>
      </w:r>
    </w:p>
    <w:p w:rsidR="002A7B42" w:rsidRPr="00170466" w:rsidRDefault="002A7B42" w:rsidP="002A7B42">
      <w:pPr>
        <w:pStyle w:val="Cap"/>
        <w:spacing w:line="360" w:lineRule="auto"/>
        <w:jc w:val="both"/>
      </w:pPr>
    </w:p>
    <w:p w:rsidR="002A7B42" w:rsidRPr="00170466" w:rsidRDefault="002A7B42" w:rsidP="002A7B42">
      <w:pPr>
        <w:pStyle w:val="Cap"/>
        <w:spacing w:line="360" w:lineRule="auto"/>
        <w:jc w:val="both"/>
      </w:pPr>
    </w:p>
    <w:p w:rsidR="002A7B42" w:rsidRDefault="002A7B42" w:rsidP="002A7B42">
      <w:pPr>
        <w:pStyle w:val="Cap"/>
        <w:spacing w:line="360" w:lineRule="auto"/>
        <w:rPr>
          <w:rFonts w:eastAsiaTheme="minorHAnsi"/>
          <w:b w:val="0"/>
          <w:i/>
          <w:iCs/>
          <w:color w:val="000000"/>
          <w:sz w:val="40"/>
          <w:szCs w:val="40"/>
          <w:lang w:val="en-US" w:eastAsia="en-US"/>
        </w:rPr>
      </w:pPr>
      <w:r w:rsidRPr="002A7B42">
        <w:rPr>
          <w:rFonts w:eastAsiaTheme="minorHAnsi"/>
          <w:b w:val="0"/>
          <w:i/>
          <w:iCs/>
          <w:color w:val="000000"/>
          <w:sz w:val="40"/>
          <w:szCs w:val="40"/>
          <w:lang w:val="en-US" w:eastAsia="en-US"/>
        </w:rPr>
        <w:t xml:space="preserve">Summary of Doctoral Thesis </w:t>
      </w:r>
    </w:p>
    <w:p w:rsidR="002A7B42" w:rsidRPr="00EB13B2" w:rsidRDefault="002A7B42" w:rsidP="002A7B42">
      <w:pPr>
        <w:pStyle w:val="Cap"/>
        <w:spacing w:line="360" w:lineRule="auto"/>
        <w:rPr>
          <w:sz w:val="36"/>
          <w:szCs w:val="36"/>
        </w:rPr>
      </w:pPr>
      <w:proofErr w:type="gramStart"/>
      <w:r w:rsidRPr="00EB13B2">
        <w:rPr>
          <w:rStyle w:val="rynqvb"/>
          <w:sz w:val="36"/>
          <w:szCs w:val="36"/>
          <w:lang w:val="en"/>
        </w:rPr>
        <w:t>ORIENTATION OF ECONOMIC ENTITIES TOWARD STAKEHOLDERS IN THE CONTEXT OF NON-FINANCIAL REPORTING.</w:t>
      </w:r>
      <w:proofErr w:type="gramEnd"/>
      <w:r w:rsidRPr="00EB13B2">
        <w:rPr>
          <w:rStyle w:val="hwtze"/>
          <w:sz w:val="36"/>
          <w:szCs w:val="36"/>
          <w:lang w:val="en"/>
        </w:rPr>
        <w:t xml:space="preserve"> </w:t>
      </w:r>
      <w:r w:rsidRPr="00EB13B2">
        <w:rPr>
          <w:rStyle w:val="rynqvb"/>
          <w:sz w:val="36"/>
          <w:szCs w:val="36"/>
          <w:lang w:val="en"/>
        </w:rPr>
        <w:t>IMPLICATIONS ON BUSINESS PERFORMANCE</w:t>
      </w:r>
    </w:p>
    <w:p w:rsidR="002A7B42" w:rsidRPr="00EB13B2" w:rsidRDefault="002A7B42" w:rsidP="002A7B42">
      <w:pPr>
        <w:pStyle w:val="Cap"/>
        <w:spacing w:line="360" w:lineRule="auto"/>
        <w:jc w:val="both"/>
      </w:pPr>
    </w:p>
    <w:p w:rsidR="002A7B42" w:rsidRPr="00170466" w:rsidRDefault="002A7B42" w:rsidP="002A7B42">
      <w:pPr>
        <w:pStyle w:val="Cap"/>
        <w:spacing w:line="360" w:lineRule="auto"/>
        <w:jc w:val="both"/>
      </w:pPr>
    </w:p>
    <w:p w:rsidR="002A7B42" w:rsidRPr="00857A02" w:rsidRDefault="002A7B42" w:rsidP="002A7B42">
      <w:pPr>
        <w:autoSpaceDE w:val="0"/>
        <w:autoSpaceDN w:val="0"/>
        <w:adjustRightInd w:val="0"/>
        <w:spacing w:after="0" w:line="240" w:lineRule="auto"/>
        <w:rPr>
          <w:rFonts w:ascii="Times New Roman" w:hAnsi="Times New Roman" w:cs="Times New Roman"/>
          <w:color w:val="000000"/>
          <w:sz w:val="24"/>
          <w:szCs w:val="24"/>
          <w14:ligatures w14:val="standardContextual"/>
        </w:rPr>
      </w:pPr>
    </w:p>
    <w:p w:rsidR="002A7B42" w:rsidRPr="00857A02" w:rsidRDefault="002A7B42" w:rsidP="002A7B42">
      <w:pPr>
        <w:spacing w:after="0" w:line="240" w:lineRule="auto"/>
        <w:jc w:val="both"/>
        <w:rPr>
          <w:rFonts w:ascii="Times New Roman" w:hAnsi="Times New Roman" w:cs="Times New Roman"/>
          <w:sz w:val="28"/>
          <w:szCs w:val="28"/>
          <w:lang w:val="ro-RO"/>
        </w:rPr>
      </w:pPr>
      <w:r w:rsidRPr="00857A02">
        <w:rPr>
          <w:rFonts w:ascii="Times New Roman" w:hAnsi="Times New Roman" w:cs="Times New Roman"/>
          <w:color w:val="000000"/>
          <w:sz w:val="28"/>
          <w:szCs w:val="28"/>
          <w14:ligatures w14:val="standardContextual"/>
        </w:rPr>
        <w:t>Ph.D. Coordinator:</w:t>
      </w:r>
      <w:r w:rsidRPr="00857A02">
        <w:rPr>
          <w:rFonts w:ascii="Times New Roman" w:hAnsi="Times New Roman" w:cs="Times New Roman"/>
          <w:sz w:val="28"/>
          <w:szCs w:val="28"/>
          <w:lang w:val="ro-RO"/>
        </w:rPr>
        <w:tab/>
      </w:r>
      <w:r w:rsidRPr="00857A02">
        <w:rPr>
          <w:rFonts w:ascii="Times New Roman" w:hAnsi="Times New Roman" w:cs="Times New Roman"/>
          <w:sz w:val="28"/>
          <w:szCs w:val="28"/>
          <w:lang w:val="ro-RO"/>
        </w:rPr>
        <w:tab/>
      </w:r>
      <w:r w:rsidRPr="00857A02">
        <w:rPr>
          <w:rFonts w:ascii="Times New Roman" w:hAnsi="Times New Roman" w:cs="Times New Roman"/>
          <w:sz w:val="28"/>
          <w:szCs w:val="28"/>
          <w:lang w:val="ro-RO"/>
        </w:rPr>
        <w:tab/>
      </w:r>
      <w:r w:rsidRPr="00857A02">
        <w:rPr>
          <w:rFonts w:ascii="Times New Roman" w:hAnsi="Times New Roman" w:cs="Times New Roman"/>
          <w:sz w:val="28"/>
          <w:szCs w:val="28"/>
          <w:lang w:val="ro-RO"/>
        </w:rPr>
        <w:tab/>
      </w:r>
      <w:r w:rsidRPr="00857A02">
        <w:rPr>
          <w:rFonts w:ascii="Times New Roman" w:hAnsi="Times New Roman" w:cs="Times New Roman"/>
          <w:sz w:val="28"/>
          <w:szCs w:val="28"/>
          <w:lang w:val="ro-RO"/>
        </w:rPr>
        <w:tab/>
      </w:r>
      <w:r w:rsidRPr="00857A02">
        <w:rPr>
          <w:rFonts w:ascii="Times New Roman" w:hAnsi="Times New Roman" w:cs="Times New Roman"/>
          <w:sz w:val="28"/>
          <w:szCs w:val="28"/>
          <w:lang w:val="ro-RO"/>
        </w:rPr>
        <w:tab/>
      </w:r>
      <w:r w:rsidRPr="00857A02">
        <w:rPr>
          <w:rFonts w:ascii="Times New Roman" w:hAnsi="Times New Roman" w:cs="Times New Roman"/>
          <w:sz w:val="28"/>
          <w:szCs w:val="28"/>
          <w:lang w:val="ro-RO"/>
        </w:rPr>
        <w:tab/>
      </w:r>
      <w:r w:rsidRPr="00857A02">
        <w:rPr>
          <w:rFonts w:ascii="Times New Roman" w:hAnsi="Times New Roman" w:cs="Times New Roman"/>
          <w:sz w:val="28"/>
          <w:szCs w:val="28"/>
          <w:lang w:val="ro-RO"/>
        </w:rPr>
        <w:tab/>
      </w:r>
      <w:r w:rsidRPr="00857A02">
        <w:rPr>
          <w:rFonts w:ascii="Times New Roman" w:hAnsi="Times New Roman" w:cs="Times New Roman"/>
          <w:sz w:val="28"/>
          <w:szCs w:val="28"/>
          <w:lang w:val="ro-RO"/>
        </w:rPr>
        <w:tab/>
      </w:r>
    </w:p>
    <w:p w:rsidR="002A7B42" w:rsidRPr="00170466" w:rsidRDefault="002A7B42" w:rsidP="002A7B42">
      <w:pPr>
        <w:spacing w:after="0" w:line="240" w:lineRule="auto"/>
        <w:jc w:val="both"/>
        <w:rPr>
          <w:rFonts w:ascii="Times New Roman" w:hAnsi="Times New Roman" w:cs="Times New Roman"/>
          <w:b/>
          <w:bCs/>
          <w:sz w:val="24"/>
          <w:szCs w:val="24"/>
          <w:lang w:val="ro-RO"/>
        </w:rPr>
      </w:pPr>
      <w:r w:rsidRPr="00857A02">
        <w:rPr>
          <w:rFonts w:ascii="Times New Roman" w:hAnsi="Times New Roman" w:cs="Times New Roman"/>
          <w:b/>
          <w:bCs/>
          <w:sz w:val="28"/>
          <w:szCs w:val="28"/>
          <w:lang w:val="ro-RO"/>
        </w:rPr>
        <w:t>Prof. univ. dr. Marilena Mironiuc</w:t>
      </w:r>
      <w:r w:rsidRPr="00857A02">
        <w:rPr>
          <w:rFonts w:ascii="Times New Roman" w:hAnsi="Times New Roman" w:cs="Times New Roman"/>
          <w:b/>
          <w:bCs/>
          <w:sz w:val="28"/>
          <w:szCs w:val="28"/>
          <w:lang w:val="ro-RO"/>
        </w:rPr>
        <w:tab/>
      </w:r>
      <w:r w:rsidRPr="00170466">
        <w:rPr>
          <w:rFonts w:ascii="Times New Roman" w:hAnsi="Times New Roman" w:cs="Times New Roman"/>
          <w:b/>
          <w:bCs/>
          <w:sz w:val="24"/>
          <w:szCs w:val="24"/>
          <w:lang w:val="ro-RO"/>
        </w:rPr>
        <w:tab/>
      </w:r>
    </w:p>
    <w:p w:rsidR="002A7B42" w:rsidRPr="00857A02" w:rsidRDefault="002A7B42" w:rsidP="002A7B42">
      <w:pPr>
        <w:pStyle w:val="Default"/>
        <w:rPr>
          <w:rFonts w:ascii="Times New Roman" w:hAnsi="Times New Roman" w:cs="Times New Roman"/>
          <w14:ligatures w14:val="standardContextual"/>
        </w:rPr>
      </w:pPr>
      <w:r w:rsidRPr="00170466">
        <w:rPr>
          <w:rFonts w:ascii="Times New Roman" w:hAnsi="Times New Roman" w:cs="Times New Roman"/>
          <w:b/>
          <w:sz w:val="28"/>
          <w:szCs w:val="28"/>
          <w:lang w:val="ro-RO"/>
        </w:rPr>
        <w:t xml:space="preserve">                                                                                         </w:t>
      </w:r>
      <w:r>
        <w:rPr>
          <w:rFonts w:ascii="Times New Roman" w:hAnsi="Times New Roman" w:cs="Times New Roman"/>
          <w:b/>
          <w:sz w:val="28"/>
          <w:szCs w:val="28"/>
          <w:lang w:val="ro-RO"/>
        </w:rPr>
        <w:t xml:space="preserve">                   </w:t>
      </w:r>
      <w:r w:rsidRPr="00170466">
        <w:rPr>
          <w:rFonts w:ascii="Times New Roman" w:hAnsi="Times New Roman" w:cs="Times New Roman"/>
          <w:b/>
          <w:sz w:val="28"/>
          <w:szCs w:val="28"/>
          <w:lang w:val="ro-RO"/>
        </w:rPr>
        <w:t xml:space="preserve">  </w:t>
      </w:r>
    </w:p>
    <w:p w:rsidR="002A7B42" w:rsidRPr="00857A02" w:rsidRDefault="002A7B42" w:rsidP="002A7B42">
      <w:pPr>
        <w:spacing w:after="0" w:line="240" w:lineRule="auto"/>
        <w:rPr>
          <w:rFonts w:ascii="Times New Roman" w:hAnsi="Times New Roman" w:cs="Times New Roman"/>
          <w:sz w:val="28"/>
          <w:szCs w:val="28"/>
          <w:lang w:val="ro-RO"/>
        </w:rPr>
      </w:pPr>
      <w:r w:rsidRPr="00857A02">
        <w:rPr>
          <w:rFonts w:ascii="Times New Roman" w:hAnsi="Times New Roman" w:cs="Times New Roman"/>
          <w:color w:val="000000"/>
          <w:sz w:val="24"/>
          <w:szCs w:val="24"/>
          <w14:ligatures w14:val="standardContextual"/>
        </w:rPr>
        <w:t xml:space="preserve">                                                                                 </w:t>
      </w:r>
      <w:proofErr w:type="spellStart"/>
      <w:r w:rsidRPr="00857A02">
        <w:rPr>
          <w:rFonts w:ascii="Times New Roman" w:hAnsi="Times New Roman" w:cs="Times New Roman"/>
          <w:color w:val="000000"/>
          <w:sz w:val="28"/>
          <w:szCs w:val="28"/>
          <w14:ligatures w14:val="standardContextual"/>
        </w:rPr>
        <w:t>Ph.D.Candidate</w:t>
      </w:r>
      <w:proofErr w:type="spellEnd"/>
      <w:r w:rsidRPr="00857A02">
        <w:rPr>
          <w:rFonts w:ascii="Times New Roman" w:hAnsi="Times New Roman" w:cs="Times New Roman"/>
          <w:color w:val="000000"/>
          <w:sz w:val="28"/>
          <w:szCs w:val="28"/>
          <w14:ligatures w14:val="standardContextual"/>
        </w:rPr>
        <w:t>:</w:t>
      </w:r>
    </w:p>
    <w:p w:rsidR="002A7B42" w:rsidRPr="00170466" w:rsidRDefault="002A7B42" w:rsidP="002A7B42">
      <w:pPr>
        <w:spacing w:after="0" w:line="240" w:lineRule="auto"/>
        <w:ind w:left="4248"/>
        <w:rPr>
          <w:rFonts w:ascii="Times New Roman" w:hAnsi="Times New Roman" w:cs="Times New Roman"/>
          <w:b/>
          <w:bCs/>
          <w:sz w:val="28"/>
          <w:szCs w:val="28"/>
          <w:lang w:val="ro-RO"/>
        </w:rPr>
      </w:pPr>
      <w:r w:rsidRPr="00857A02">
        <w:rPr>
          <w:rFonts w:ascii="Times New Roman" w:hAnsi="Times New Roman" w:cs="Times New Roman"/>
          <w:b/>
          <w:bCs/>
          <w:sz w:val="28"/>
          <w:szCs w:val="28"/>
          <w:lang w:val="ro-RO"/>
        </w:rPr>
        <w:t xml:space="preserve">         Berghiş (căs. Bocancia) Margareta          </w:t>
      </w:r>
      <w:r w:rsidRPr="00170466">
        <w:rPr>
          <w:rFonts w:ascii="Times New Roman" w:hAnsi="Times New Roman" w:cs="Times New Roman"/>
          <w:b/>
          <w:bCs/>
          <w:sz w:val="28"/>
          <w:szCs w:val="28"/>
          <w:lang w:val="ro-RO"/>
        </w:rPr>
        <w:t xml:space="preserve">                       </w:t>
      </w:r>
    </w:p>
    <w:p w:rsidR="002A7B42" w:rsidRPr="00170466" w:rsidRDefault="002A7B42" w:rsidP="002A7B42">
      <w:pPr>
        <w:rPr>
          <w:rFonts w:ascii="Times New Roman" w:hAnsi="Times New Roman" w:cs="Times New Roman"/>
          <w:b/>
          <w:sz w:val="30"/>
          <w:szCs w:val="30"/>
          <w:lang w:val="ro-RO"/>
        </w:rPr>
      </w:pPr>
    </w:p>
    <w:p w:rsidR="002A7B42" w:rsidRPr="00170466" w:rsidRDefault="002A7B42" w:rsidP="002A7B42">
      <w:pPr>
        <w:rPr>
          <w:rFonts w:ascii="Times New Roman" w:hAnsi="Times New Roman" w:cs="Times New Roman"/>
          <w:b/>
          <w:sz w:val="30"/>
          <w:szCs w:val="30"/>
          <w:lang w:val="ro-RO"/>
        </w:rPr>
      </w:pPr>
    </w:p>
    <w:p w:rsidR="002A7B42" w:rsidRPr="00170466" w:rsidRDefault="002A7B42" w:rsidP="002A7B42">
      <w:pPr>
        <w:rPr>
          <w:rFonts w:ascii="Times New Roman" w:hAnsi="Times New Roman" w:cs="Times New Roman"/>
          <w:b/>
          <w:sz w:val="30"/>
          <w:szCs w:val="30"/>
          <w:lang w:val="ro-RO"/>
        </w:rPr>
      </w:pPr>
    </w:p>
    <w:p w:rsidR="002A7B42" w:rsidRPr="00491FAE" w:rsidRDefault="002A7B42" w:rsidP="002A7B42">
      <w:pPr>
        <w:spacing w:after="0" w:line="240" w:lineRule="auto"/>
        <w:jc w:val="center"/>
        <w:rPr>
          <w:rFonts w:ascii="Times New Roman" w:hAnsi="Times New Roman" w:cs="Times New Roman"/>
          <w:b/>
          <w:sz w:val="32"/>
          <w:szCs w:val="32"/>
          <w:lang w:val="ro-RO"/>
        </w:rPr>
      </w:pPr>
      <w:r w:rsidRPr="00491FAE">
        <w:rPr>
          <w:rFonts w:ascii="Times New Roman" w:hAnsi="Times New Roman" w:cs="Times New Roman"/>
          <w:b/>
          <w:sz w:val="32"/>
          <w:szCs w:val="32"/>
          <w:lang w:val="ro-RO"/>
        </w:rPr>
        <w:t>Iaşi</w:t>
      </w:r>
      <w:bookmarkStart w:id="0" w:name="_Toc262591493"/>
      <w:bookmarkStart w:id="1" w:name="_Toc262592259"/>
      <w:bookmarkStart w:id="2" w:name="_Toc262678599"/>
      <w:bookmarkStart w:id="3" w:name="_Toc262679188"/>
    </w:p>
    <w:p w:rsidR="002A7B42" w:rsidRDefault="002A7B42" w:rsidP="002A7B42">
      <w:pPr>
        <w:spacing w:after="0" w:line="240" w:lineRule="auto"/>
        <w:jc w:val="center"/>
        <w:rPr>
          <w:rFonts w:ascii="Times New Roman" w:hAnsi="Times New Roman" w:cs="Times New Roman"/>
          <w:b/>
          <w:sz w:val="32"/>
          <w:szCs w:val="32"/>
          <w:lang w:val="ro-RO"/>
        </w:rPr>
      </w:pPr>
      <w:r w:rsidRPr="00491FAE">
        <w:rPr>
          <w:rFonts w:ascii="Times New Roman" w:hAnsi="Times New Roman" w:cs="Times New Roman"/>
          <w:b/>
          <w:sz w:val="32"/>
          <w:szCs w:val="32"/>
          <w:lang w:val="ro-RO"/>
        </w:rPr>
        <w:t>20</w:t>
      </w:r>
      <w:bookmarkEnd w:id="0"/>
      <w:bookmarkEnd w:id="1"/>
      <w:bookmarkEnd w:id="2"/>
      <w:bookmarkEnd w:id="3"/>
      <w:r w:rsidRPr="00491FAE">
        <w:rPr>
          <w:rFonts w:ascii="Times New Roman" w:hAnsi="Times New Roman" w:cs="Times New Roman"/>
          <w:b/>
          <w:sz w:val="32"/>
          <w:szCs w:val="32"/>
          <w:lang w:val="ro-RO"/>
        </w:rPr>
        <w:t>23</w:t>
      </w:r>
    </w:p>
    <w:p w:rsidR="00F6444C" w:rsidRPr="002A7B42" w:rsidRDefault="00F6444C" w:rsidP="00F6444C">
      <w:pPr>
        <w:spacing w:after="0" w:line="360" w:lineRule="auto"/>
        <w:rPr>
          <w:rStyle w:val="rynqvb"/>
          <w:rFonts w:ascii="Times New Roman" w:hAnsi="Times New Roman" w:cs="Times New Roman"/>
          <w:b/>
          <w:sz w:val="28"/>
          <w:szCs w:val="28"/>
          <w:lang w:val="en"/>
        </w:rPr>
      </w:pPr>
      <w:r w:rsidRPr="002A7B42">
        <w:rPr>
          <w:rStyle w:val="rynqvb"/>
          <w:rFonts w:ascii="Times New Roman" w:hAnsi="Times New Roman" w:cs="Times New Roman"/>
          <w:b/>
          <w:sz w:val="28"/>
          <w:szCs w:val="28"/>
          <w:lang w:val="en"/>
        </w:rPr>
        <w:lastRenderedPageBreak/>
        <w:t>CONTENTS OF THE SUMMARY OF THE DOCTORAL THESIS</w:t>
      </w:r>
    </w:p>
    <w:p w:rsidR="00F6444C" w:rsidRDefault="00F6444C" w:rsidP="00F6444C">
      <w:pPr>
        <w:spacing w:after="0" w:line="360" w:lineRule="auto"/>
        <w:rPr>
          <w:rStyle w:val="rynqvb"/>
          <w:rFonts w:ascii="Times New Roman" w:hAnsi="Times New Roman" w:cs="Times New Roman"/>
          <w:sz w:val="24"/>
          <w:szCs w:val="24"/>
          <w:lang w:val="en"/>
        </w:rPr>
      </w:pPr>
    </w:p>
    <w:p w:rsidR="003000D3" w:rsidRDefault="00F6444C" w:rsidP="00F6444C">
      <w:pPr>
        <w:spacing w:after="0" w:line="360" w:lineRule="auto"/>
        <w:rPr>
          <w:rStyle w:val="rynqvb"/>
          <w:rFonts w:ascii="Times New Roman" w:hAnsi="Times New Roman" w:cs="Times New Roman"/>
          <w:sz w:val="24"/>
          <w:szCs w:val="24"/>
          <w:lang w:val="en"/>
        </w:rPr>
      </w:pPr>
      <w:r w:rsidRPr="00F6444C">
        <w:rPr>
          <w:rStyle w:val="rynqvb"/>
          <w:rFonts w:ascii="Times New Roman" w:hAnsi="Times New Roman" w:cs="Times New Roman"/>
          <w:sz w:val="24"/>
          <w:szCs w:val="24"/>
          <w:lang w:val="en"/>
        </w:rPr>
        <w:t>The structure of the doctoral thesis</w:t>
      </w:r>
      <w:r w:rsidR="003000D3">
        <w:rPr>
          <w:rStyle w:val="rynqvb"/>
          <w:rFonts w:ascii="Times New Roman" w:hAnsi="Times New Roman" w:cs="Times New Roman"/>
          <w:sz w:val="24"/>
          <w:szCs w:val="24"/>
          <w:lang w:val="en"/>
        </w:rPr>
        <w:t>………………………………………………………….3</w:t>
      </w:r>
    </w:p>
    <w:p w:rsidR="00F6444C" w:rsidRPr="00F6444C" w:rsidRDefault="00F6444C" w:rsidP="00F6444C">
      <w:pPr>
        <w:spacing w:after="0" w:line="360" w:lineRule="auto"/>
        <w:rPr>
          <w:rStyle w:val="rynqvb"/>
          <w:rFonts w:ascii="Times New Roman" w:hAnsi="Times New Roman" w:cs="Times New Roman"/>
          <w:sz w:val="24"/>
          <w:szCs w:val="24"/>
          <w:lang w:val="en"/>
        </w:rPr>
      </w:pPr>
      <w:r w:rsidRPr="00F6444C">
        <w:rPr>
          <w:rStyle w:val="rynqvb"/>
          <w:rFonts w:ascii="Times New Roman" w:hAnsi="Times New Roman" w:cs="Times New Roman"/>
          <w:sz w:val="24"/>
          <w:szCs w:val="24"/>
          <w:lang w:val="en"/>
        </w:rPr>
        <w:t xml:space="preserve"> Introduction and motiv</w:t>
      </w:r>
      <w:r>
        <w:rPr>
          <w:rStyle w:val="rynqvb"/>
          <w:rFonts w:ascii="Times New Roman" w:hAnsi="Times New Roman" w:cs="Times New Roman"/>
          <w:sz w:val="24"/>
          <w:szCs w:val="24"/>
          <w:lang w:val="en"/>
        </w:rPr>
        <w:t xml:space="preserve">ation for choosing the research </w:t>
      </w:r>
      <w:r w:rsidR="003000D3">
        <w:rPr>
          <w:rStyle w:val="rynqvb"/>
          <w:rFonts w:ascii="Times New Roman" w:hAnsi="Times New Roman" w:cs="Times New Roman"/>
          <w:sz w:val="24"/>
          <w:szCs w:val="24"/>
          <w:lang w:val="en"/>
        </w:rPr>
        <w:t>……………………………………6</w:t>
      </w:r>
      <w:r>
        <w:rPr>
          <w:rStyle w:val="rynqvb"/>
          <w:rFonts w:ascii="Times New Roman" w:hAnsi="Times New Roman" w:cs="Times New Roman"/>
          <w:sz w:val="24"/>
          <w:szCs w:val="24"/>
          <w:lang w:val="en"/>
        </w:rPr>
        <w:tab/>
      </w:r>
      <w:r w:rsidRPr="00F6444C">
        <w:rPr>
          <w:rStyle w:val="rynqvb"/>
          <w:rFonts w:ascii="Times New Roman" w:hAnsi="Times New Roman" w:cs="Times New Roman"/>
          <w:sz w:val="24"/>
          <w:szCs w:val="24"/>
          <w:lang w:val="en"/>
        </w:rPr>
        <w:t xml:space="preserve"> </w:t>
      </w:r>
    </w:p>
    <w:p w:rsidR="00F6444C" w:rsidRPr="00F6444C" w:rsidRDefault="00F6444C" w:rsidP="00F6444C">
      <w:pPr>
        <w:spacing w:after="0" w:line="360" w:lineRule="auto"/>
        <w:rPr>
          <w:rStyle w:val="rynqvb"/>
          <w:rFonts w:ascii="Times New Roman" w:hAnsi="Times New Roman" w:cs="Times New Roman"/>
          <w:sz w:val="24"/>
          <w:szCs w:val="24"/>
          <w:lang w:val="en"/>
        </w:rPr>
      </w:pPr>
      <w:r w:rsidRPr="00F6444C">
        <w:rPr>
          <w:rStyle w:val="rynqvb"/>
          <w:rFonts w:ascii="Times New Roman" w:hAnsi="Times New Roman" w:cs="Times New Roman"/>
          <w:sz w:val="24"/>
          <w:szCs w:val="24"/>
          <w:lang w:val="en"/>
        </w:rPr>
        <w:t>The purpose, objectives and methodol</w:t>
      </w:r>
      <w:r w:rsidR="003000D3">
        <w:rPr>
          <w:rStyle w:val="rynqvb"/>
          <w:rFonts w:ascii="Times New Roman" w:hAnsi="Times New Roman" w:cs="Times New Roman"/>
          <w:sz w:val="24"/>
          <w:szCs w:val="24"/>
          <w:lang w:val="en"/>
        </w:rPr>
        <w:t>ogy of the research………………………………….6</w:t>
      </w:r>
      <w:r w:rsidRPr="00F6444C">
        <w:rPr>
          <w:rStyle w:val="rynqvb"/>
          <w:rFonts w:ascii="Times New Roman" w:hAnsi="Times New Roman" w:cs="Times New Roman"/>
          <w:sz w:val="24"/>
          <w:szCs w:val="24"/>
          <w:lang w:val="en"/>
        </w:rPr>
        <w:t xml:space="preserve"> </w:t>
      </w:r>
    </w:p>
    <w:p w:rsidR="00F6444C" w:rsidRPr="00F6444C" w:rsidRDefault="00F6444C" w:rsidP="00F6444C">
      <w:pPr>
        <w:spacing w:after="0" w:line="360" w:lineRule="auto"/>
        <w:rPr>
          <w:rStyle w:val="rynqvb"/>
          <w:rFonts w:ascii="Times New Roman" w:hAnsi="Times New Roman" w:cs="Times New Roman"/>
          <w:sz w:val="24"/>
          <w:szCs w:val="24"/>
          <w:lang w:val="en"/>
        </w:rPr>
      </w:pPr>
      <w:r w:rsidRPr="00F6444C">
        <w:rPr>
          <w:rStyle w:val="rynqvb"/>
          <w:rFonts w:ascii="Times New Roman" w:hAnsi="Times New Roman" w:cs="Times New Roman"/>
          <w:sz w:val="24"/>
          <w:szCs w:val="24"/>
          <w:lang w:val="en"/>
        </w:rPr>
        <w:t xml:space="preserve">Summary of the chapters contained in the </w:t>
      </w:r>
      <w:r w:rsidR="003000D3">
        <w:rPr>
          <w:rStyle w:val="rynqvb"/>
          <w:rFonts w:ascii="Times New Roman" w:hAnsi="Times New Roman" w:cs="Times New Roman"/>
          <w:sz w:val="24"/>
          <w:szCs w:val="24"/>
          <w:lang w:val="en"/>
        </w:rPr>
        <w:t>doctoral thesis………………………………….9</w:t>
      </w:r>
    </w:p>
    <w:p w:rsidR="00F6444C" w:rsidRPr="00F6444C" w:rsidRDefault="00F6444C" w:rsidP="00F6444C">
      <w:pPr>
        <w:spacing w:after="0" w:line="360" w:lineRule="auto"/>
        <w:rPr>
          <w:rStyle w:val="rynqvb"/>
          <w:rFonts w:ascii="Times New Roman" w:hAnsi="Times New Roman" w:cs="Times New Roman"/>
          <w:sz w:val="24"/>
          <w:szCs w:val="24"/>
          <w:lang w:val="en"/>
        </w:rPr>
      </w:pPr>
      <w:r w:rsidRPr="00F6444C">
        <w:rPr>
          <w:rStyle w:val="rynqvb"/>
          <w:rFonts w:ascii="Times New Roman" w:hAnsi="Times New Roman" w:cs="Times New Roman"/>
          <w:sz w:val="24"/>
          <w:szCs w:val="24"/>
          <w:lang w:val="en"/>
        </w:rPr>
        <w:t>General conclusions...................................................</w:t>
      </w:r>
      <w:r w:rsidRPr="00F6444C">
        <w:rPr>
          <w:rStyle w:val="hwtze"/>
          <w:rFonts w:ascii="Times New Roman" w:hAnsi="Times New Roman" w:cs="Times New Roman"/>
          <w:sz w:val="24"/>
          <w:szCs w:val="24"/>
          <w:lang w:val="en"/>
        </w:rPr>
        <w:t xml:space="preserve"> </w:t>
      </w:r>
      <w:r w:rsidRPr="00F6444C">
        <w:rPr>
          <w:rStyle w:val="rynqvb"/>
          <w:rFonts w:ascii="Times New Roman" w:hAnsi="Times New Roman" w:cs="Times New Roman"/>
          <w:sz w:val="24"/>
          <w:szCs w:val="24"/>
          <w:lang w:val="en"/>
        </w:rPr>
        <w:t>...............</w:t>
      </w:r>
      <w:r w:rsidR="003000D3">
        <w:rPr>
          <w:rStyle w:val="rynqvb"/>
          <w:rFonts w:ascii="Times New Roman" w:hAnsi="Times New Roman" w:cs="Times New Roman"/>
          <w:sz w:val="24"/>
          <w:szCs w:val="24"/>
          <w:lang w:val="en"/>
        </w:rPr>
        <w:t>...........................................24</w:t>
      </w:r>
      <w:r w:rsidRPr="00F6444C">
        <w:rPr>
          <w:rStyle w:val="rynqvb"/>
          <w:rFonts w:ascii="Times New Roman" w:hAnsi="Times New Roman" w:cs="Times New Roman"/>
          <w:sz w:val="24"/>
          <w:szCs w:val="24"/>
          <w:lang w:val="en"/>
        </w:rPr>
        <w:t xml:space="preserve"> </w:t>
      </w:r>
    </w:p>
    <w:p w:rsidR="00F6444C" w:rsidRPr="00F6444C" w:rsidRDefault="00F6444C" w:rsidP="00F6444C">
      <w:pPr>
        <w:spacing w:after="0" w:line="360" w:lineRule="auto"/>
        <w:rPr>
          <w:rStyle w:val="rynqvb"/>
          <w:rFonts w:ascii="Times New Roman" w:hAnsi="Times New Roman" w:cs="Times New Roman"/>
          <w:sz w:val="24"/>
          <w:szCs w:val="24"/>
          <w:lang w:val="en"/>
        </w:rPr>
      </w:pPr>
      <w:r w:rsidRPr="00F6444C">
        <w:rPr>
          <w:rStyle w:val="rynqvb"/>
          <w:rFonts w:ascii="Times New Roman" w:hAnsi="Times New Roman" w:cs="Times New Roman"/>
          <w:sz w:val="24"/>
          <w:szCs w:val="24"/>
          <w:lang w:val="en"/>
        </w:rPr>
        <w:t>Theoretical, methodological and practical contributions………………………………</w:t>
      </w:r>
      <w:r w:rsidR="003000D3">
        <w:rPr>
          <w:rStyle w:val="rynqvb"/>
          <w:rFonts w:ascii="Times New Roman" w:hAnsi="Times New Roman" w:cs="Times New Roman"/>
          <w:sz w:val="24"/>
          <w:szCs w:val="24"/>
          <w:lang w:val="en"/>
        </w:rPr>
        <w:t>…..</w:t>
      </w:r>
      <w:r w:rsidRPr="00F6444C">
        <w:rPr>
          <w:rStyle w:val="rynqvb"/>
          <w:rFonts w:ascii="Times New Roman" w:hAnsi="Times New Roman" w:cs="Times New Roman"/>
          <w:sz w:val="24"/>
          <w:szCs w:val="24"/>
          <w:lang w:val="en"/>
        </w:rPr>
        <w:t>2</w:t>
      </w:r>
      <w:r w:rsidR="003000D3">
        <w:rPr>
          <w:rStyle w:val="rynqvb"/>
          <w:rFonts w:ascii="Times New Roman" w:hAnsi="Times New Roman" w:cs="Times New Roman"/>
          <w:sz w:val="24"/>
          <w:szCs w:val="24"/>
          <w:lang w:val="en"/>
        </w:rPr>
        <w:t>6</w:t>
      </w:r>
    </w:p>
    <w:p w:rsidR="00F6444C" w:rsidRPr="00F6444C" w:rsidRDefault="00F6444C" w:rsidP="00F6444C">
      <w:pPr>
        <w:spacing w:after="0" w:line="360" w:lineRule="auto"/>
        <w:rPr>
          <w:rStyle w:val="rynqvb"/>
          <w:rFonts w:ascii="Times New Roman" w:hAnsi="Times New Roman" w:cs="Times New Roman"/>
          <w:sz w:val="24"/>
          <w:szCs w:val="24"/>
          <w:lang w:val="en"/>
        </w:rPr>
      </w:pPr>
      <w:r w:rsidRPr="00F6444C">
        <w:rPr>
          <w:rStyle w:val="rynqvb"/>
          <w:rFonts w:ascii="Times New Roman" w:hAnsi="Times New Roman" w:cs="Times New Roman"/>
          <w:sz w:val="24"/>
          <w:szCs w:val="24"/>
          <w:lang w:val="en"/>
        </w:rPr>
        <w:t>Limits and future directions of the research……………………………………...</w:t>
      </w:r>
      <w:r w:rsidR="003000D3">
        <w:rPr>
          <w:rStyle w:val="rynqvb"/>
          <w:rFonts w:ascii="Times New Roman" w:hAnsi="Times New Roman" w:cs="Times New Roman"/>
          <w:sz w:val="24"/>
          <w:szCs w:val="24"/>
          <w:lang w:val="en"/>
        </w:rPr>
        <w:t>...............27</w:t>
      </w:r>
      <w:r w:rsidRPr="00F6444C">
        <w:rPr>
          <w:rStyle w:val="rynqvb"/>
          <w:rFonts w:ascii="Times New Roman" w:hAnsi="Times New Roman" w:cs="Times New Roman"/>
          <w:sz w:val="24"/>
          <w:szCs w:val="24"/>
          <w:lang w:val="en"/>
        </w:rPr>
        <w:t xml:space="preserve"> </w:t>
      </w:r>
      <w:bookmarkStart w:id="4" w:name="_GoBack"/>
      <w:bookmarkEnd w:id="4"/>
    </w:p>
    <w:p w:rsidR="0086375F" w:rsidRDefault="00F6444C" w:rsidP="00F6444C">
      <w:pPr>
        <w:spacing w:after="0" w:line="360" w:lineRule="auto"/>
        <w:rPr>
          <w:rStyle w:val="rynqvb"/>
          <w:rFonts w:ascii="Times New Roman" w:hAnsi="Times New Roman" w:cs="Times New Roman"/>
          <w:sz w:val="24"/>
          <w:szCs w:val="24"/>
          <w:lang w:val="en"/>
        </w:rPr>
      </w:pPr>
      <w:r w:rsidRPr="00F6444C">
        <w:rPr>
          <w:rStyle w:val="rynqvb"/>
          <w:rFonts w:ascii="Times New Roman" w:hAnsi="Times New Roman" w:cs="Times New Roman"/>
          <w:sz w:val="24"/>
          <w:szCs w:val="24"/>
          <w:lang w:val="en"/>
        </w:rPr>
        <w:t>Selective Bibliography................................................</w:t>
      </w:r>
      <w:r w:rsidRPr="00F6444C">
        <w:rPr>
          <w:rStyle w:val="hwtze"/>
          <w:rFonts w:ascii="Times New Roman" w:hAnsi="Times New Roman" w:cs="Times New Roman"/>
          <w:sz w:val="24"/>
          <w:szCs w:val="24"/>
          <w:lang w:val="en"/>
        </w:rPr>
        <w:t xml:space="preserve"> </w:t>
      </w:r>
      <w:r w:rsidRPr="00F6444C">
        <w:rPr>
          <w:rStyle w:val="rynqvb"/>
          <w:rFonts w:ascii="Times New Roman" w:hAnsi="Times New Roman" w:cs="Times New Roman"/>
          <w:sz w:val="24"/>
          <w:szCs w:val="24"/>
          <w:lang w:val="en"/>
        </w:rPr>
        <w:t>.............................................</w:t>
      </w:r>
      <w:r w:rsidR="003000D3">
        <w:rPr>
          <w:rStyle w:val="rynqvb"/>
          <w:rFonts w:ascii="Times New Roman" w:hAnsi="Times New Roman" w:cs="Times New Roman"/>
          <w:sz w:val="24"/>
          <w:szCs w:val="24"/>
          <w:lang w:val="en"/>
        </w:rPr>
        <w:t>............30</w:t>
      </w:r>
    </w:p>
    <w:p w:rsidR="00F6444C" w:rsidRDefault="00F6444C" w:rsidP="00F6444C">
      <w:pPr>
        <w:spacing w:after="0" w:line="360" w:lineRule="auto"/>
        <w:rPr>
          <w:rStyle w:val="rynqvb"/>
          <w:rFonts w:ascii="Times New Roman" w:hAnsi="Times New Roman" w:cs="Times New Roman"/>
          <w:sz w:val="24"/>
          <w:szCs w:val="24"/>
          <w:lang w:val="en"/>
        </w:rPr>
      </w:pPr>
    </w:p>
    <w:p w:rsidR="00F6444C" w:rsidRDefault="00F6444C" w:rsidP="00F6444C">
      <w:pPr>
        <w:spacing w:after="0" w:line="360" w:lineRule="auto"/>
        <w:rPr>
          <w:rStyle w:val="rynqvb"/>
          <w:rFonts w:ascii="Times New Roman" w:hAnsi="Times New Roman" w:cs="Times New Roman"/>
          <w:sz w:val="24"/>
          <w:szCs w:val="24"/>
          <w:lang w:val="en"/>
        </w:rPr>
      </w:pPr>
    </w:p>
    <w:p w:rsidR="00F6444C" w:rsidRDefault="00F6444C" w:rsidP="00F6444C">
      <w:pPr>
        <w:spacing w:after="0" w:line="360" w:lineRule="auto"/>
        <w:rPr>
          <w:rStyle w:val="rynqvb"/>
          <w:rFonts w:ascii="Times New Roman" w:hAnsi="Times New Roman" w:cs="Times New Roman"/>
          <w:sz w:val="24"/>
          <w:szCs w:val="24"/>
          <w:lang w:val="en"/>
        </w:rPr>
      </w:pPr>
    </w:p>
    <w:p w:rsidR="00F6444C" w:rsidRDefault="00F6444C" w:rsidP="00F6444C">
      <w:pPr>
        <w:spacing w:after="0" w:line="360" w:lineRule="auto"/>
        <w:rPr>
          <w:rStyle w:val="rynqvb"/>
          <w:rFonts w:ascii="Times New Roman" w:hAnsi="Times New Roman" w:cs="Times New Roman"/>
          <w:sz w:val="24"/>
          <w:szCs w:val="24"/>
          <w:lang w:val="en"/>
        </w:rPr>
      </w:pPr>
    </w:p>
    <w:p w:rsidR="00F6444C" w:rsidRDefault="00F6444C" w:rsidP="00F6444C">
      <w:pPr>
        <w:spacing w:after="0" w:line="360" w:lineRule="auto"/>
        <w:rPr>
          <w:rStyle w:val="rynqvb"/>
          <w:rFonts w:ascii="Times New Roman" w:hAnsi="Times New Roman" w:cs="Times New Roman"/>
          <w:sz w:val="24"/>
          <w:szCs w:val="24"/>
          <w:lang w:val="en"/>
        </w:rPr>
      </w:pPr>
    </w:p>
    <w:p w:rsidR="00F6444C" w:rsidRDefault="00F6444C" w:rsidP="00F6444C">
      <w:pPr>
        <w:spacing w:after="0" w:line="360" w:lineRule="auto"/>
        <w:rPr>
          <w:rStyle w:val="rynqvb"/>
          <w:rFonts w:ascii="Times New Roman" w:hAnsi="Times New Roman" w:cs="Times New Roman"/>
          <w:sz w:val="24"/>
          <w:szCs w:val="24"/>
          <w:lang w:val="en"/>
        </w:rPr>
      </w:pPr>
    </w:p>
    <w:p w:rsidR="00F6444C" w:rsidRDefault="00F6444C" w:rsidP="00F6444C">
      <w:pPr>
        <w:spacing w:after="0" w:line="360" w:lineRule="auto"/>
        <w:rPr>
          <w:rStyle w:val="rynqvb"/>
          <w:rFonts w:ascii="Times New Roman" w:hAnsi="Times New Roman" w:cs="Times New Roman"/>
          <w:sz w:val="24"/>
          <w:szCs w:val="24"/>
          <w:lang w:val="en"/>
        </w:rPr>
      </w:pPr>
    </w:p>
    <w:p w:rsidR="00F6444C" w:rsidRDefault="00F6444C" w:rsidP="00F6444C">
      <w:pPr>
        <w:spacing w:after="0" w:line="360" w:lineRule="auto"/>
        <w:rPr>
          <w:rStyle w:val="rynqvb"/>
          <w:rFonts w:ascii="Times New Roman" w:hAnsi="Times New Roman" w:cs="Times New Roman"/>
          <w:sz w:val="24"/>
          <w:szCs w:val="24"/>
          <w:lang w:val="en"/>
        </w:rPr>
      </w:pPr>
    </w:p>
    <w:p w:rsidR="00F6444C" w:rsidRDefault="00F6444C" w:rsidP="00F6444C">
      <w:pPr>
        <w:spacing w:after="0" w:line="360" w:lineRule="auto"/>
        <w:rPr>
          <w:rStyle w:val="rynqvb"/>
          <w:rFonts w:ascii="Times New Roman" w:hAnsi="Times New Roman" w:cs="Times New Roman"/>
          <w:sz w:val="24"/>
          <w:szCs w:val="24"/>
          <w:lang w:val="en"/>
        </w:rPr>
      </w:pPr>
    </w:p>
    <w:p w:rsidR="00F6444C" w:rsidRDefault="00F6444C" w:rsidP="00F6444C">
      <w:pPr>
        <w:spacing w:after="0" w:line="360" w:lineRule="auto"/>
        <w:rPr>
          <w:rStyle w:val="rynqvb"/>
          <w:rFonts w:ascii="Times New Roman" w:hAnsi="Times New Roman" w:cs="Times New Roman"/>
          <w:sz w:val="24"/>
          <w:szCs w:val="24"/>
          <w:lang w:val="en"/>
        </w:rPr>
      </w:pPr>
    </w:p>
    <w:p w:rsidR="00F6444C" w:rsidRDefault="00F6444C" w:rsidP="00F6444C">
      <w:pPr>
        <w:spacing w:after="0" w:line="360" w:lineRule="auto"/>
        <w:rPr>
          <w:rStyle w:val="rynqvb"/>
          <w:rFonts w:ascii="Times New Roman" w:hAnsi="Times New Roman" w:cs="Times New Roman"/>
          <w:sz w:val="24"/>
          <w:szCs w:val="24"/>
          <w:lang w:val="en"/>
        </w:rPr>
      </w:pPr>
    </w:p>
    <w:p w:rsidR="00F6444C" w:rsidRDefault="00F6444C" w:rsidP="00F6444C">
      <w:pPr>
        <w:spacing w:after="0" w:line="360" w:lineRule="auto"/>
        <w:rPr>
          <w:rStyle w:val="rynqvb"/>
          <w:rFonts w:ascii="Times New Roman" w:hAnsi="Times New Roman" w:cs="Times New Roman"/>
          <w:sz w:val="24"/>
          <w:szCs w:val="24"/>
          <w:lang w:val="en"/>
        </w:rPr>
      </w:pPr>
    </w:p>
    <w:p w:rsidR="00F6444C" w:rsidRDefault="00F6444C" w:rsidP="00F6444C">
      <w:pPr>
        <w:spacing w:after="0" w:line="360" w:lineRule="auto"/>
        <w:rPr>
          <w:rStyle w:val="rynqvb"/>
          <w:rFonts w:ascii="Times New Roman" w:hAnsi="Times New Roman" w:cs="Times New Roman"/>
          <w:sz w:val="24"/>
          <w:szCs w:val="24"/>
          <w:lang w:val="en"/>
        </w:rPr>
      </w:pPr>
    </w:p>
    <w:p w:rsidR="00F6444C" w:rsidRDefault="00F6444C" w:rsidP="00F6444C">
      <w:pPr>
        <w:spacing w:after="0" w:line="360" w:lineRule="auto"/>
        <w:rPr>
          <w:rStyle w:val="rynqvb"/>
          <w:rFonts w:ascii="Times New Roman" w:hAnsi="Times New Roman" w:cs="Times New Roman"/>
          <w:sz w:val="24"/>
          <w:szCs w:val="24"/>
          <w:lang w:val="en"/>
        </w:rPr>
      </w:pPr>
    </w:p>
    <w:p w:rsidR="00F6444C" w:rsidRDefault="00F6444C" w:rsidP="00F6444C">
      <w:pPr>
        <w:spacing w:after="0" w:line="360" w:lineRule="auto"/>
        <w:rPr>
          <w:rStyle w:val="rynqvb"/>
          <w:rFonts w:ascii="Times New Roman" w:hAnsi="Times New Roman" w:cs="Times New Roman"/>
          <w:sz w:val="24"/>
          <w:szCs w:val="24"/>
          <w:lang w:val="en"/>
        </w:rPr>
      </w:pPr>
    </w:p>
    <w:p w:rsidR="00F6444C" w:rsidRDefault="00F6444C" w:rsidP="00F6444C">
      <w:pPr>
        <w:spacing w:after="0" w:line="360" w:lineRule="auto"/>
        <w:rPr>
          <w:rStyle w:val="rynqvb"/>
          <w:rFonts w:ascii="Times New Roman" w:hAnsi="Times New Roman" w:cs="Times New Roman"/>
          <w:sz w:val="24"/>
          <w:szCs w:val="24"/>
          <w:lang w:val="en"/>
        </w:rPr>
      </w:pPr>
    </w:p>
    <w:p w:rsidR="00F6444C" w:rsidRDefault="00F6444C" w:rsidP="00F6444C">
      <w:pPr>
        <w:spacing w:after="0" w:line="360" w:lineRule="auto"/>
        <w:rPr>
          <w:rStyle w:val="rynqvb"/>
          <w:rFonts w:ascii="Times New Roman" w:hAnsi="Times New Roman" w:cs="Times New Roman"/>
          <w:sz w:val="24"/>
          <w:szCs w:val="24"/>
          <w:lang w:val="en"/>
        </w:rPr>
      </w:pPr>
    </w:p>
    <w:p w:rsidR="003000D3" w:rsidRDefault="003000D3" w:rsidP="00F6444C">
      <w:pPr>
        <w:spacing w:after="0" w:line="360" w:lineRule="auto"/>
        <w:rPr>
          <w:rStyle w:val="rynqvb"/>
          <w:rFonts w:ascii="Times New Roman" w:hAnsi="Times New Roman" w:cs="Times New Roman"/>
          <w:sz w:val="24"/>
          <w:szCs w:val="24"/>
          <w:lang w:val="en"/>
        </w:rPr>
      </w:pPr>
    </w:p>
    <w:p w:rsidR="00F6444C" w:rsidRDefault="00F6444C" w:rsidP="00F6444C">
      <w:pPr>
        <w:spacing w:after="0" w:line="360" w:lineRule="auto"/>
        <w:rPr>
          <w:rStyle w:val="rynqvb"/>
          <w:rFonts w:ascii="Times New Roman" w:hAnsi="Times New Roman" w:cs="Times New Roman"/>
          <w:sz w:val="24"/>
          <w:szCs w:val="24"/>
          <w:lang w:val="en"/>
        </w:rPr>
      </w:pPr>
    </w:p>
    <w:p w:rsidR="00F6444C" w:rsidRDefault="00F6444C" w:rsidP="00F6444C">
      <w:pPr>
        <w:spacing w:after="0" w:line="360" w:lineRule="auto"/>
        <w:rPr>
          <w:rStyle w:val="rynqvb"/>
          <w:rFonts w:ascii="Times New Roman" w:hAnsi="Times New Roman" w:cs="Times New Roman"/>
          <w:sz w:val="24"/>
          <w:szCs w:val="24"/>
          <w:lang w:val="en"/>
        </w:rPr>
      </w:pPr>
    </w:p>
    <w:p w:rsidR="00F6444C" w:rsidRDefault="00F6444C" w:rsidP="00F6444C">
      <w:pPr>
        <w:spacing w:after="0" w:line="360" w:lineRule="auto"/>
        <w:rPr>
          <w:rStyle w:val="rynqvb"/>
          <w:rFonts w:ascii="Times New Roman" w:hAnsi="Times New Roman" w:cs="Times New Roman"/>
          <w:sz w:val="24"/>
          <w:szCs w:val="24"/>
          <w:lang w:val="en"/>
        </w:rPr>
      </w:pPr>
    </w:p>
    <w:p w:rsidR="00F6444C" w:rsidRPr="00E1361E" w:rsidRDefault="00F6444C" w:rsidP="00E1361E">
      <w:pPr>
        <w:spacing w:after="0" w:line="360" w:lineRule="auto"/>
        <w:jc w:val="both"/>
        <w:rPr>
          <w:rFonts w:ascii="Times New Roman" w:eastAsia="Times New Roman" w:hAnsi="Times New Roman" w:cs="Times New Roman"/>
          <w:b/>
          <w:sz w:val="28"/>
          <w:szCs w:val="28"/>
          <w:lang w:val="en"/>
        </w:rPr>
      </w:pPr>
      <w:r w:rsidRPr="00E1361E">
        <w:rPr>
          <w:rFonts w:ascii="Times New Roman" w:eastAsia="Times New Roman" w:hAnsi="Times New Roman" w:cs="Times New Roman"/>
          <w:b/>
          <w:sz w:val="28"/>
          <w:szCs w:val="28"/>
          <w:lang w:val="en"/>
        </w:rPr>
        <w:lastRenderedPageBreak/>
        <w:t>STRUCTURE OF THE DOCTORAL THESIS</w:t>
      </w:r>
    </w:p>
    <w:p w:rsidR="00F6444C" w:rsidRDefault="00F6444C" w:rsidP="00E1361E">
      <w:pPr>
        <w:spacing w:after="0" w:line="360" w:lineRule="auto"/>
        <w:jc w:val="both"/>
        <w:rPr>
          <w:rFonts w:ascii="Times New Roman" w:eastAsia="Times New Roman" w:hAnsi="Times New Roman" w:cs="Times New Roman"/>
          <w:sz w:val="28"/>
          <w:szCs w:val="28"/>
          <w:lang w:val="en"/>
        </w:rPr>
      </w:pPr>
      <w:r w:rsidRPr="00F6444C">
        <w:rPr>
          <w:rFonts w:ascii="Times New Roman" w:eastAsia="Times New Roman" w:hAnsi="Times New Roman" w:cs="Times New Roman"/>
          <w:sz w:val="28"/>
          <w:szCs w:val="28"/>
          <w:lang w:val="en"/>
        </w:rPr>
        <w:t xml:space="preserve">Summary </w:t>
      </w:r>
    </w:p>
    <w:p w:rsidR="00F6444C" w:rsidRDefault="00F6444C" w:rsidP="00E1361E">
      <w:pPr>
        <w:spacing w:after="0" w:line="360" w:lineRule="auto"/>
        <w:jc w:val="both"/>
        <w:rPr>
          <w:rFonts w:ascii="Times New Roman" w:eastAsia="Times New Roman" w:hAnsi="Times New Roman" w:cs="Times New Roman"/>
          <w:sz w:val="28"/>
          <w:szCs w:val="28"/>
          <w:lang w:val="en"/>
        </w:rPr>
      </w:pPr>
      <w:r w:rsidRPr="00F6444C">
        <w:rPr>
          <w:rFonts w:ascii="Times New Roman" w:eastAsia="Times New Roman" w:hAnsi="Times New Roman" w:cs="Times New Roman"/>
          <w:sz w:val="28"/>
          <w:szCs w:val="28"/>
          <w:lang w:val="en"/>
        </w:rPr>
        <w:t>Abstract</w:t>
      </w:r>
    </w:p>
    <w:p w:rsidR="00F6444C" w:rsidRDefault="00F6444C" w:rsidP="00E1361E">
      <w:pPr>
        <w:spacing w:after="0" w:line="360" w:lineRule="auto"/>
        <w:jc w:val="both"/>
        <w:rPr>
          <w:rFonts w:ascii="Times New Roman" w:eastAsia="Times New Roman" w:hAnsi="Times New Roman" w:cs="Times New Roman"/>
          <w:sz w:val="28"/>
          <w:szCs w:val="28"/>
          <w:lang w:val="en"/>
        </w:rPr>
      </w:pPr>
      <w:r w:rsidRPr="00F6444C">
        <w:rPr>
          <w:rFonts w:ascii="Times New Roman" w:eastAsia="Times New Roman" w:hAnsi="Times New Roman" w:cs="Times New Roman"/>
          <w:sz w:val="28"/>
          <w:szCs w:val="28"/>
          <w:lang w:val="en"/>
        </w:rPr>
        <w:t>Introduction to research and the motivation for choosing the theme General research methodology</w:t>
      </w:r>
    </w:p>
    <w:p w:rsidR="00F6444C" w:rsidRDefault="00F6444C" w:rsidP="00E1361E">
      <w:pPr>
        <w:spacing w:after="0" w:line="360" w:lineRule="auto"/>
        <w:jc w:val="both"/>
        <w:rPr>
          <w:rFonts w:ascii="Times New Roman" w:eastAsia="Times New Roman" w:hAnsi="Times New Roman" w:cs="Times New Roman"/>
          <w:sz w:val="28"/>
          <w:szCs w:val="28"/>
          <w:lang w:val="en"/>
        </w:rPr>
      </w:pPr>
      <w:r w:rsidRPr="00E1361E">
        <w:rPr>
          <w:rFonts w:ascii="Times New Roman" w:eastAsia="Times New Roman" w:hAnsi="Times New Roman" w:cs="Times New Roman"/>
          <w:b/>
          <w:sz w:val="28"/>
          <w:szCs w:val="28"/>
          <w:lang w:val="en"/>
        </w:rPr>
        <w:t>PART I- THEORETICAL CONSIDERATIONS ON STAKEHOLDER CONCEPTS AND NON-FINANCIAL REPORTING CHAPTER 1 – THEORY AND ANALYSIS OF THE DIVERSITY OF STAKEHOLDER CATEGORIES</w:t>
      </w:r>
      <w:r w:rsidRPr="00F6444C">
        <w:rPr>
          <w:rFonts w:ascii="Times New Roman" w:eastAsia="Times New Roman" w:hAnsi="Times New Roman" w:cs="Times New Roman"/>
          <w:sz w:val="28"/>
          <w:szCs w:val="28"/>
          <w:lang w:val="en"/>
        </w:rPr>
        <w:t xml:space="preserve"> 1.1. Definition of interested parties </w:t>
      </w:r>
    </w:p>
    <w:p w:rsidR="00F6444C" w:rsidRDefault="00F6444C" w:rsidP="00E1361E">
      <w:pPr>
        <w:spacing w:after="0" w:line="360" w:lineRule="auto"/>
        <w:jc w:val="both"/>
        <w:rPr>
          <w:rFonts w:ascii="Times New Roman" w:eastAsia="Times New Roman" w:hAnsi="Times New Roman" w:cs="Times New Roman"/>
          <w:sz w:val="28"/>
          <w:szCs w:val="28"/>
          <w:lang w:val="en"/>
        </w:rPr>
      </w:pPr>
      <w:r w:rsidRPr="00F6444C">
        <w:rPr>
          <w:rFonts w:ascii="Times New Roman" w:eastAsia="Times New Roman" w:hAnsi="Times New Roman" w:cs="Times New Roman"/>
          <w:sz w:val="28"/>
          <w:szCs w:val="28"/>
          <w:lang w:val="en"/>
        </w:rPr>
        <w:t xml:space="preserve">1.2. Stakeholder theory - contributions and limitations </w:t>
      </w:r>
    </w:p>
    <w:p w:rsidR="00F6444C" w:rsidRDefault="00F6444C" w:rsidP="00E1361E">
      <w:pPr>
        <w:spacing w:after="0" w:line="360" w:lineRule="auto"/>
        <w:jc w:val="both"/>
        <w:rPr>
          <w:rFonts w:ascii="Times New Roman" w:eastAsia="Times New Roman" w:hAnsi="Times New Roman" w:cs="Times New Roman"/>
          <w:sz w:val="28"/>
          <w:szCs w:val="28"/>
          <w:lang w:val="en"/>
        </w:rPr>
      </w:pPr>
      <w:r w:rsidRPr="00F6444C">
        <w:rPr>
          <w:rFonts w:ascii="Times New Roman" w:eastAsia="Times New Roman" w:hAnsi="Times New Roman" w:cs="Times New Roman"/>
          <w:sz w:val="28"/>
          <w:szCs w:val="28"/>
          <w:lang w:val="en"/>
        </w:rPr>
        <w:t xml:space="preserve">1.3. Integration of stakeholder theory in accounting theory </w:t>
      </w:r>
    </w:p>
    <w:p w:rsidR="00F6444C" w:rsidRDefault="00F6444C" w:rsidP="00E1361E">
      <w:pPr>
        <w:spacing w:after="0" w:line="360" w:lineRule="auto"/>
        <w:jc w:val="both"/>
        <w:rPr>
          <w:rFonts w:ascii="Times New Roman" w:eastAsia="Times New Roman" w:hAnsi="Times New Roman" w:cs="Times New Roman"/>
          <w:sz w:val="28"/>
          <w:szCs w:val="28"/>
          <w:lang w:val="en"/>
        </w:rPr>
      </w:pPr>
      <w:r w:rsidRPr="00F6444C">
        <w:rPr>
          <w:rFonts w:ascii="Times New Roman" w:eastAsia="Times New Roman" w:hAnsi="Times New Roman" w:cs="Times New Roman"/>
          <w:sz w:val="28"/>
          <w:szCs w:val="28"/>
          <w:lang w:val="en"/>
        </w:rPr>
        <w:t xml:space="preserve">1.4. The influence of stakeholder theory and legitimacy theory on non-financial reporting </w:t>
      </w:r>
    </w:p>
    <w:p w:rsidR="00F6444C" w:rsidRDefault="00F6444C" w:rsidP="00E1361E">
      <w:pPr>
        <w:spacing w:after="0" w:line="360" w:lineRule="auto"/>
        <w:jc w:val="both"/>
        <w:rPr>
          <w:rFonts w:ascii="Times New Roman" w:eastAsia="Times New Roman" w:hAnsi="Times New Roman" w:cs="Times New Roman"/>
          <w:sz w:val="28"/>
          <w:szCs w:val="28"/>
          <w:lang w:val="en"/>
        </w:rPr>
      </w:pPr>
      <w:r w:rsidRPr="00F6444C">
        <w:rPr>
          <w:rFonts w:ascii="Times New Roman" w:eastAsia="Times New Roman" w:hAnsi="Times New Roman" w:cs="Times New Roman"/>
          <w:sz w:val="28"/>
          <w:szCs w:val="28"/>
          <w:lang w:val="en"/>
        </w:rPr>
        <w:t>CHAPTER 2 – THE CONCEPT OF NON-FINANCIAL REPORTING BETWEEN AN IMPERFECT PAST AND A REDEFINED FUTURE</w:t>
      </w:r>
    </w:p>
    <w:p w:rsidR="00F6444C" w:rsidRDefault="00F6444C" w:rsidP="00E1361E">
      <w:pPr>
        <w:spacing w:after="0" w:line="360" w:lineRule="auto"/>
        <w:jc w:val="both"/>
        <w:rPr>
          <w:rFonts w:ascii="Times New Roman" w:eastAsia="Times New Roman" w:hAnsi="Times New Roman" w:cs="Times New Roman"/>
          <w:sz w:val="28"/>
          <w:szCs w:val="28"/>
          <w:lang w:val="en"/>
        </w:rPr>
      </w:pPr>
      <w:r w:rsidRPr="00F6444C">
        <w:rPr>
          <w:rFonts w:ascii="Times New Roman" w:eastAsia="Times New Roman" w:hAnsi="Times New Roman" w:cs="Times New Roman"/>
          <w:sz w:val="28"/>
          <w:szCs w:val="28"/>
          <w:lang w:val="en"/>
        </w:rPr>
        <w:t>2.1. The evolution of non-financial reporting of economic entities</w:t>
      </w:r>
    </w:p>
    <w:p w:rsidR="00F6444C" w:rsidRDefault="00F6444C" w:rsidP="00E1361E">
      <w:pPr>
        <w:spacing w:after="0" w:line="360" w:lineRule="auto"/>
        <w:jc w:val="both"/>
        <w:rPr>
          <w:rFonts w:ascii="Times New Roman" w:eastAsia="Times New Roman" w:hAnsi="Times New Roman" w:cs="Times New Roman"/>
          <w:sz w:val="28"/>
          <w:szCs w:val="28"/>
          <w:lang w:val="en"/>
        </w:rPr>
      </w:pPr>
      <w:r w:rsidRPr="00F6444C">
        <w:rPr>
          <w:rFonts w:ascii="Times New Roman" w:eastAsia="Times New Roman" w:hAnsi="Times New Roman" w:cs="Times New Roman"/>
          <w:sz w:val="28"/>
          <w:szCs w:val="28"/>
          <w:lang w:val="en"/>
        </w:rPr>
        <w:t xml:space="preserve">2.2. Normalization and standardization of non-financial reporting in Europe </w:t>
      </w:r>
    </w:p>
    <w:p w:rsidR="00F6444C" w:rsidRDefault="00E1361E" w:rsidP="00E1361E">
      <w:pPr>
        <w:spacing w:after="0" w:line="360" w:lineRule="auto"/>
        <w:jc w:val="both"/>
        <w:rPr>
          <w:rFonts w:ascii="Times New Roman" w:eastAsia="Times New Roman" w:hAnsi="Times New Roman" w:cs="Times New Roman"/>
          <w:sz w:val="28"/>
          <w:szCs w:val="28"/>
          <w:lang w:val="en"/>
        </w:rPr>
      </w:pPr>
      <w:r>
        <w:rPr>
          <w:rFonts w:ascii="Times New Roman" w:eastAsia="Times New Roman" w:hAnsi="Times New Roman" w:cs="Times New Roman"/>
          <w:sz w:val="28"/>
          <w:szCs w:val="28"/>
          <w:lang w:val="en"/>
        </w:rPr>
        <w:t xml:space="preserve">   </w:t>
      </w:r>
      <w:r w:rsidR="00F6444C" w:rsidRPr="00F6444C">
        <w:rPr>
          <w:rFonts w:ascii="Times New Roman" w:eastAsia="Times New Roman" w:hAnsi="Times New Roman" w:cs="Times New Roman"/>
          <w:sz w:val="28"/>
          <w:szCs w:val="28"/>
          <w:lang w:val="en"/>
        </w:rPr>
        <w:t xml:space="preserve">2.2.1. Directive 95/2014/EU between acceptance and criticism </w:t>
      </w:r>
    </w:p>
    <w:p w:rsidR="00F6444C" w:rsidRDefault="00E1361E" w:rsidP="00E1361E">
      <w:pPr>
        <w:spacing w:after="0" w:line="360" w:lineRule="auto"/>
        <w:jc w:val="both"/>
        <w:rPr>
          <w:rFonts w:ascii="Times New Roman" w:eastAsia="Times New Roman" w:hAnsi="Times New Roman" w:cs="Times New Roman"/>
          <w:sz w:val="28"/>
          <w:szCs w:val="28"/>
          <w:lang w:val="en"/>
        </w:rPr>
      </w:pPr>
      <w:r>
        <w:rPr>
          <w:rFonts w:ascii="Times New Roman" w:eastAsia="Times New Roman" w:hAnsi="Times New Roman" w:cs="Times New Roman"/>
          <w:sz w:val="28"/>
          <w:szCs w:val="28"/>
          <w:lang w:val="en"/>
        </w:rPr>
        <w:t xml:space="preserve">   </w:t>
      </w:r>
      <w:r w:rsidR="00F6444C" w:rsidRPr="00F6444C">
        <w:rPr>
          <w:rFonts w:ascii="Times New Roman" w:eastAsia="Times New Roman" w:hAnsi="Times New Roman" w:cs="Times New Roman"/>
          <w:sz w:val="28"/>
          <w:szCs w:val="28"/>
          <w:lang w:val="en"/>
        </w:rPr>
        <w:t xml:space="preserve">2.2.2. Transposition of Directive 95/2014/EU into Romanian legislation </w:t>
      </w:r>
    </w:p>
    <w:p w:rsidR="00F6444C" w:rsidRDefault="00E1361E" w:rsidP="00E1361E">
      <w:pPr>
        <w:spacing w:after="0" w:line="360" w:lineRule="auto"/>
        <w:jc w:val="both"/>
        <w:rPr>
          <w:rFonts w:ascii="Times New Roman" w:eastAsia="Times New Roman" w:hAnsi="Times New Roman" w:cs="Times New Roman"/>
          <w:sz w:val="28"/>
          <w:szCs w:val="28"/>
          <w:lang w:val="en"/>
        </w:rPr>
      </w:pPr>
      <w:r>
        <w:rPr>
          <w:rFonts w:ascii="Times New Roman" w:eastAsia="Times New Roman" w:hAnsi="Times New Roman" w:cs="Times New Roman"/>
          <w:sz w:val="28"/>
          <w:szCs w:val="28"/>
          <w:lang w:val="en"/>
        </w:rPr>
        <w:t xml:space="preserve">   </w:t>
      </w:r>
      <w:r w:rsidR="00F6444C" w:rsidRPr="00F6444C">
        <w:rPr>
          <w:rFonts w:ascii="Times New Roman" w:eastAsia="Times New Roman" w:hAnsi="Times New Roman" w:cs="Times New Roman"/>
          <w:sz w:val="28"/>
          <w:szCs w:val="28"/>
          <w:lang w:val="en"/>
        </w:rPr>
        <w:t xml:space="preserve">2.2.3. Corporate Sustainability Reporting Directive </w:t>
      </w:r>
    </w:p>
    <w:p w:rsidR="00445EEE" w:rsidRDefault="00E1361E" w:rsidP="00E1361E">
      <w:pPr>
        <w:spacing w:after="0" w:line="360" w:lineRule="auto"/>
        <w:jc w:val="both"/>
        <w:rPr>
          <w:rFonts w:ascii="Times New Roman" w:eastAsia="Times New Roman" w:hAnsi="Times New Roman" w:cs="Times New Roman"/>
          <w:sz w:val="28"/>
          <w:szCs w:val="28"/>
          <w:lang w:val="en"/>
        </w:rPr>
      </w:pPr>
      <w:r>
        <w:rPr>
          <w:rFonts w:ascii="Times New Roman" w:eastAsia="Times New Roman" w:hAnsi="Times New Roman" w:cs="Times New Roman"/>
          <w:sz w:val="28"/>
          <w:szCs w:val="28"/>
          <w:lang w:val="en"/>
        </w:rPr>
        <w:t xml:space="preserve">   </w:t>
      </w:r>
      <w:r w:rsidR="00F6444C" w:rsidRPr="00F6444C">
        <w:rPr>
          <w:rFonts w:ascii="Times New Roman" w:eastAsia="Times New Roman" w:hAnsi="Times New Roman" w:cs="Times New Roman"/>
          <w:sz w:val="28"/>
          <w:szCs w:val="28"/>
          <w:lang w:val="en"/>
        </w:rPr>
        <w:t xml:space="preserve">2.2.4. Redefining non-financial reporting in the context of the principle of double materiality </w:t>
      </w:r>
    </w:p>
    <w:p w:rsidR="00445EEE" w:rsidRDefault="00E1361E" w:rsidP="00E1361E">
      <w:pPr>
        <w:spacing w:after="0" w:line="360" w:lineRule="auto"/>
        <w:jc w:val="both"/>
        <w:rPr>
          <w:rFonts w:ascii="Times New Roman" w:eastAsia="Times New Roman" w:hAnsi="Times New Roman" w:cs="Times New Roman"/>
          <w:sz w:val="28"/>
          <w:szCs w:val="28"/>
          <w:lang w:val="en"/>
        </w:rPr>
      </w:pPr>
      <w:r>
        <w:rPr>
          <w:rFonts w:ascii="Times New Roman" w:eastAsia="Times New Roman" w:hAnsi="Times New Roman" w:cs="Times New Roman"/>
          <w:sz w:val="28"/>
          <w:szCs w:val="28"/>
          <w:lang w:val="en"/>
        </w:rPr>
        <w:t xml:space="preserve">   </w:t>
      </w:r>
      <w:r w:rsidR="00F6444C" w:rsidRPr="00F6444C">
        <w:rPr>
          <w:rFonts w:ascii="Times New Roman" w:eastAsia="Times New Roman" w:hAnsi="Times New Roman" w:cs="Times New Roman"/>
          <w:sz w:val="28"/>
          <w:szCs w:val="28"/>
          <w:lang w:val="en"/>
        </w:rPr>
        <w:t xml:space="preserve">2.2.5. Sustainability and sustainability reporting from concept to practice </w:t>
      </w:r>
    </w:p>
    <w:p w:rsidR="00445EEE" w:rsidRDefault="00F6444C" w:rsidP="00E1361E">
      <w:pPr>
        <w:spacing w:after="0" w:line="360" w:lineRule="auto"/>
        <w:jc w:val="both"/>
        <w:rPr>
          <w:rFonts w:ascii="Times New Roman" w:eastAsia="Times New Roman" w:hAnsi="Times New Roman" w:cs="Times New Roman"/>
          <w:sz w:val="28"/>
          <w:szCs w:val="28"/>
          <w:lang w:val="en"/>
        </w:rPr>
      </w:pPr>
      <w:r w:rsidRPr="00F6444C">
        <w:rPr>
          <w:rFonts w:ascii="Times New Roman" w:eastAsia="Times New Roman" w:hAnsi="Times New Roman" w:cs="Times New Roman"/>
          <w:sz w:val="28"/>
          <w:szCs w:val="28"/>
          <w:lang w:val="en"/>
        </w:rPr>
        <w:t xml:space="preserve">2.3. The challenges of sustainability accounting </w:t>
      </w:r>
    </w:p>
    <w:p w:rsidR="00445EEE" w:rsidRDefault="00F6444C" w:rsidP="00E1361E">
      <w:pPr>
        <w:spacing w:after="0" w:line="360" w:lineRule="auto"/>
        <w:jc w:val="both"/>
        <w:rPr>
          <w:rFonts w:ascii="Times New Roman" w:eastAsia="Times New Roman" w:hAnsi="Times New Roman" w:cs="Times New Roman"/>
          <w:sz w:val="28"/>
          <w:szCs w:val="28"/>
          <w:lang w:val="en"/>
        </w:rPr>
      </w:pPr>
      <w:r w:rsidRPr="00F6444C">
        <w:rPr>
          <w:rFonts w:ascii="Times New Roman" w:eastAsia="Times New Roman" w:hAnsi="Times New Roman" w:cs="Times New Roman"/>
          <w:sz w:val="28"/>
          <w:szCs w:val="28"/>
          <w:lang w:val="en"/>
        </w:rPr>
        <w:t xml:space="preserve">CHAPTER 3 – BIBLIOMETRIC STUDY OF LITERATURE ON STAKEHOLDER RESEARCH, PERFORMANCE AND NON-FINANCIAL REPORTING </w:t>
      </w:r>
    </w:p>
    <w:p w:rsidR="00F6444C" w:rsidRDefault="00F6444C" w:rsidP="00E1361E">
      <w:pPr>
        <w:spacing w:after="0" w:line="360" w:lineRule="auto"/>
        <w:jc w:val="both"/>
        <w:rPr>
          <w:rFonts w:ascii="Times New Roman" w:eastAsia="Times New Roman" w:hAnsi="Times New Roman" w:cs="Times New Roman"/>
          <w:sz w:val="28"/>
          <w:szCs w:val="28"/>
          <w:lang w:val="en"/>
        </w:rPr>
      </w:pPr>
      <w:r w:rsidRPr="00F6444C">
        <w:rPr>
          <w:rFonts w:ascii="Times New Roman" w:eastAsia="Times New Roman" w:hAnsi="Times New Roman" w:cs="Times New Roman"/>
          <w:sz w:val="28"/>
          <w:szCs w:val="28"/>
          <w:lang w:val="en"/>
        </w:rPr>
        <w:lastRenderedPageBreak/>
        <w:t>3.1. Research methodology of the theoretical framework and data collection</w:t>
      </w:r>
    </w:p>
    <w:p w:rsidR="00445EEE" w:rsidRDefault="00445EEE" w:rsidP="00E1361E">
      <w:pPr>
        <w:spacing w:after="0" w:line="360" w:lineRule="auto"/>
        <w:jc w:val="both"/>
        <w:rPr>
          <w:rStyle w:val="rynqvb"/>
          <w:rFonts w:ascii="Times New Roman" w:hAnsi="Times New Roman" w:cs="Times New Roman"/>
          <w:sz w:val="28"/>
          <w:szCs w:val="28"/>
          <w:lang w:val="en"/>
        </w:rPr>
      </w:pPr>
      <w:r w:rsidRPr="00445EEE">
        <w:rPr>
          <w:rStyle w:val="rynqvb"/>
          <w:rFonts w:ascii="Times New Roman" w:hAnsi="Times New Roman" w:cs="Times New Roman"/>
          <w:sz w:val="28"/>
          <w:szCs w:val="28"/>
          <w:lang w:val="en"/>
        </w:rPr>
        <w:t>3.2.</w:t>
      </w:r>
      <w:r w:rsidRPr="00445EEE">
        <w:rPr>
          <w:rStyle w:val="hwtze"/>
          <w:rFonts w:ascii="Times New Roman" w:hAnsi="Times New Roman" w:cs="Times New Roman"/>
          <w:sz w:val="28"/>
          <w:szCs w:val="28"/>
          <w:lang w:val="en"/>
        </w:rPr>
        <w:t xml:space="preserve"> </w:t>
      </w:r>
      <w:r w:rsidRPr="00445EEE">
        <w:rPr>
          <w:rStyle w:val="rynqvb"/>
          <w:rFonts w:ascii="Times New Roman" w:hAnsi="Times New Roman" w:cs="Times New Roman"/>
          <w:sz w:val="28"/>
          <w:szCs w:val="28"/>
          <w:lang w:val="en"/>
        </w:rPr>
        <w:t xml:space="preserve">Co-citation analysis </w:t>
      </w:r>
    </w:p>
    <w:p w:rsidR="00445EEE" w:rsidRDefault="00445EEE" w:rsidP="00E1361E">
      <w:pPr>
        <w:spacing w:after="0" w:line="360" w:lineRule="auto"/>
        <w:jc w:val="both"/>
        <w:rPr>
          <w:rStyle w:val="rynqvb"/>
          <w:rFonts w:ascii="Times New Roman" w:hAnsi="Times New Roman" w:cs="Times New Roman"/>
          <w:sz w:val="28"/>
          <w:szCs w:val="28"/>
          <w:lang w:val="en"/>
        </w:rPr>
      </w:pPr>
      <w:r w:rsidRPr="00445EEE">
        <w:rPr>
          <w:rStyle w:val="rynqvb"/>
          <w:rFonts w:ascii="Times New Roman" w:hAnsi="Times New Roman" w:cs="Times New Roman"/>
          <w:sz w:val="28"/>
          <w:szCs w:val="28"/>
          <w:lang w:val="en"/>
        </w:rPr>
        <w:t>3.2.1.</w:t>
      </w:r>
      <w:r w:rsidRPr="00445EEE">
        <w:rPr>
          <w:rStyle w:val="hwtze"/>
          <w:rFonts w:ascii="Times New Roman" w:hAnsi="Times New Roman" w:cs="Times New Roman"/>
          <w:sz w:val="28"/>
          <w:szCs w:val="28"/>
          <w:lang w:val="en"/>
        </w:rPr>
        <w:t xml:space="preserve"> </w:t>
      </w:r>
      <w:r w:rsidRPr="00445EEE">
        <w:rPr>
          <w:rStyle w:val="rynqvb"/>
          <w:rFonts w:ascii="Times New Roman" w:hAnsi="Times New Roman" w:cs="Times New Roman"/>
          <w:sz w:val="28"/>
          <w:szCs w:val="28"/>
          <w:lang w:val="en"/>
        </w:rPr>
        <w:t xml:space="preserve">Author co-citation analysis </w:t>
      </w:r>
    </w:p>
    <w:p w:rsidR="00445EEE" w:rsidRDefault="00445EEE" w:rsidP="00E1361E">
      <w:pPr>
        <w:spacing w:after="0" w:line="360" w:lineRule="auto"/>
        <w:jc w:val="both"/>
        <w:rPr>
          <w:rStyle w:val="rynqvb"/>
          <w:rFonts w:ascii="Times New Roman" w:hAnsi="Times New Roman" w:cs="Times New Roman"/>
          <w:sz w:val="28"/>
          <w:szCs w:val="28"/>
          <w:lang w:val="en"/>
        </w:rPr>
      </w:pPr>
      <w:r w:rsidRPr="00445EEE">
        <w:rPr>
          <w:rStyle w:val="rynqvb"/>
          <w:rFonts w:ascii="Times New Roman" w:hAnsi="Times New Roman" w:cs="Times New Roman"/>
          <w:sz w:val="28"/>
          <w:szCs w:val="28"/>
          <w:lang w:val="en"/>
        </w:rPr>
        <w:t>3.2.2.</w:t>
      </w:r>
      <w:r w:rsidRPr="00445EEE">
        <w:rPr>
          <w:rStyle w:val="hwtze"/>
          <w:rFonts w:ascii="Times New Roman" w:hAnsi="Times New Roman" w:cs="Times New Roman"/>
          <w:sz w:val="28"/>
          <w:szCs w:val="28"/>
          <w:lang w:val="en"/>
        </w:rPr>
        <w:t xml:space="preserve"> </w:t>
      </w:r>
      <w:r w:rsidRPr="00445EEE">
        <w:rPr>
          <w:rStyle w:val="rynqvb"/>
          <w:rFonts w:ascii="Times New Roman" w:hAnsi="Times New Roman" w:cs="Times New Roman"/>
          <w:sz w:val="28"/>
          <w:szCs w:val="28"/>
          <w:lang w:val="en"/>
        </w:rPr>
        <w:t>Reference co-citation analysis 3.3.</w:t>
      </w:r>
      <w:r w:rsidRPr="00445EEE">
        <w:rPr>
          <w:rStyle w:val="hwtze"/>
          <w:rFonts w:ascii="Times New Roman" w:hAnsi="Times New Roman" w:cs="Times New Roman"/>
          <w:sz w:val="28"/>
          <w:szCs w:val="28"/>
          <w:lang w:val="en"/>
        </w:rPr>
        <w:t xml:space="preserve"> </w:t>
      </w:r>
      <w:r w:rsidRPr="00445EEE">
        <w:rPr>
          <w:rStyle w:val="rynqvb"/>
          <w:rFonts w:ascii="Times New Roman" w:hAnsi="Times New Roman" w:cs="Times New Roman"/>
          <w:sz w:val="28"/>
          <w:szCs w:val="28"/>
          <w:lang w:val="en"/>
        </w:rPr>
        <w:t xml:space="preserve">Analysis of associated words </w:t>
      </w:r>
    </w:p>
    <w:p w:rsidR="00445EEE" w:rsidRDefault="00445EEE" w:rsidP="00E1361E">
      <w:pPr>
        <w:spacing w:after="0" w:line="360" w:lineRule="auto"/>
        <w:jc w:val="both"/>
        <w:rPr>
          <w:rStyle w:val="rynqvb"/>
          <w:rFonts w:ascii="Times New Roman" w:hAnsi="Times New Roman" w:cs="Times New Roman"/>
          <w:sz w:val="28"/>
          <w:szCs w:val="28"/>
          <w:lang w:val="en"/>
        </w:rPr>
      </w:pPr>
      <w:r w:rsidRPr="00445EEE">
        <w:rPr>
          <w:rStyle w:val="rynqvb"/>
          <w:rFonts w:ascii="Times New Roman" w:hAnsi="Times New Roman" w:cs="Times New Roman"/>
          <w:sz w:val="28"/>
          <w:szCs w:val="28"/>
          <w:lang w:val="en"/>
        </w:rPr>
        <w:t>3.4.</w:t>
      </w:r>
      <w:r w:rsidRPr="00445EEE">
        <w:rPr>
          <w:rStyle w:val="hwtze"/>
          <w:rFonts w:ascii="Times New Roman" w:hAnsi="Times New Roman" w:cs="Times New Roman"/>
          <w:sz w:val="28"/>
          <w:szCs w:val="28"/>
          <w:lang w:val="en"/>
        </w:rPr>
        <w:t xml:space="preserve"> </w:t>
      </w:r>
      <w:r w:rsidRPr="00445EEE">
        <w:rPr>
          <w:rStyle w:val="rynqvb"/>
          <w:rFonts w:ascii="Times New Roman" w:hAnsi="Times New Roman" w:cs="Times New Roman"/>
          <w:sz w:val="28"/>
          <w:szCs w:val="28"/>
          <w:lang w:val="en"/>
        </w:rPr>
        <w:t xml:space="preserve">Synthesis of results </w:t>
      </w:r>
    </w:p>
    <w:p w:rsidR="00E1361E" w:rsidRDefault="00445EEE" w:rsidP="00E1361E">
      <w:pPr>
        <w:spacing w:after="0" w:line="360" w:lineRule="auto"/>
        <w:jc w:val="both"/>
        <w:rPr>
          <w:rStyle w:val="rynqvb"/>
          <w:rFonts w:ascii="Times New Roman" w:hAnsi="Times New Roman" w:cs="Times New Roman"/>
          <w:sz w:val="28"/>
          <w:szCs w:val="28"/>
          <w:lang w:val="en"/>
        </w:rPr>
      </w:pPr>
      <w:r w:rsidRPr="00445EEE">
        <w:rPr>
          <w:rStyle w:val="rynqvb"/>
          <w:rFonts w:ascii="Times New Roman" w:hAnsi="Times New Roman" w:cs="Times New Roman"/>
          <w:sz w:val="28"/>
          <w:szCs w:val="28"/>
          <w:lang w:val="en"/>
        </w:rPr>
        <w:t>3.5.</w:t>
      </w:r>
      <w:r w:rsidRPr="00445EEE">
        <w:rPr>
          <w:rStyle w:val="hwtze"/>
          <w:rFonts w:ascii="Times New Roman" w:hAnsi="Times New Roman" w:cs="Times New Roman"/>
          <w:sz w:val="28"/>
          <w:szCs w:val="28"/>
          <w:lang w:val="en"/>
        </w:rPr>
        <w:t xml:space="preserve"> </w:t>
      </w:r>
      <w:r w:rsidRPr="00445EEE">
        <w:rPr>
          <w:rStyle w:val="rynqvb"/>
          <w:rFonts w:ascii="Times New Roman" w:hAnsi="Times New Roman" w:cs="Times New Roman"/>
          <w:sz w:val="28"/>
          <w:szCs w:val="28"/>
          <w:lang w:val="en"/>
        </w:rPr>
        <w:t xml:space="preserve">Discussion of results </w:t>
      </w:r>
    </w:p>
    <w:p w:rsidR="00445EEE" w:rsidRPr="00E1361E" w:rsidRDefault="00445EEE" w:rsidP="00E1361E">
      <w:pPr>
        <w:spacing w:after="0" w:line="360" w:lineRule="auto"/>
        <w:jc w:val="both"/>
        <w:rPr>
          <w:rStyle w:val="rynqvb"/>
          <w:rFonts w:ascii="Times New Roman" w:hAnsi="Times New Roman" w:cs="Times New Roman"/>
          <w:b/>
          <w:sz w:val="28"/>
          <w:szCs w:val="28"/>
          <w:lang w:val="en"/>
        </w:rPr>
      </w:pPr>
      <w:r w:rsidRPr="00E1361E">
        <w:rPr>
          <w:rStyle w:val="rynqvb"/>
          <w:rFonts w:ascii="Times New Roman" w:hAnsi="Times New Roman" w:cs="Times New Roman"/>
          <w:b/>
          <w:sz w:val="28"/>
          <w:szCs w:val="28"/>
          <w:lang w:val="en"/>
        </w:rPr>
        <w:t xml:space="preserve">PART II-EMPIRICAL RESEARCH ON THE RELATIONSHIP BETWEEN INTERESTED PARTIES, THE FORMAT OF NON-FINANCIAL REPORTING AND THE PERFORMANCE OF ECONOMIC ENTITIES </w:t>
      </w:r>
    </w:p>
    <w:p w:rsidR="00445EEE" w:rsidRDefault="00445EEE" w:rsidP="00E1361E">
      <w:pPr>
        <w:spacing w:after="0" w:line="360" w:lineRule="auto"/>
        <w:jc w:val="both"/>
        <w:rPr>
          <w:rStyle w:val="rynqvb"/>
          <w:rFonts w:ascii="Times New Roman" w:hAnsi="Times New Roman" w:cs="Times New Roman"/>
          <w:sz w:val="28"/>
          <w:szCs w:val="28"/>
          <w:lang w:val="en"/>
        </w:rPr>
      </w:pPr>
      <w:r w:rsidRPr="00445EEE">
        <w:rPr>
          <w:rStyle w:val="rynqvb"/>
          <w:rFonts w:ascii="Times New Roman" w:hAnsi="Times New Roman" w:cs="Times New Roman"/>
          <w:sz w:val="28"/>
          <w:szCs w:val="28"/>
          <w:lang w:val="en"/>
        </w:rPr>
        <w:t>CHAPTER 4 – EVALUATION OF NON-FINANCIAL COMMUNICATION: EMPIRICAL STUDY OF NON-FINANCIAL REPORTING IN EUROPEAN ECONOMIC ENTITIES</w:t>
      </w:r>
    </w:p>
    <w:p w:rsidR="00445EEE" w:rsidRDefault="00445EEE" w:rsidP="00E1361E">
      <w:pPr>
        <w:spacing w:after="0" w:line="360" w:lineRule="auto"/>
        <w:jc w:val="both"/>
        <w:rPr>
          <w:rStyle w:val="rynqvb"/>
          <w:rFonts w:ascii="Times New Roman" w:hAnsi="Times New Roman" w:cs="Times New Roman"/>
          <w:sz w:val="28"/>
          <w:szCs w:val="28"/>
          <w:lang w:val="en"/>
        </w:rPr>
      </w:pPr>
      <w:r w:rsidRPr="00445EEE">
        <w:rPr>
          <w:rStyle w:val="rynqvb"/>
          <w:rFonts w:ascii="Times New Roman" w:hAnsi="Times New Roman" w:cs="Times New Roman"/>
          <w:sz w:val="28"/>
          <w:szCs w:val="28"/>
          <w:lang w:val="en"/>
        </w:rPr>
        <w:t>4.1.</w:t>
      </w:r>
      <w:r w:rsidRPr="00445EEE">
        <w:rPr>
          <w:rStyle w:val="hwtze"/>
          <w:rFonts w:ascii="Times New Roman" w:hAnsi="Times New Roman" w:cs="Times New Roman"/>
          <w:sz w:val="28"/>
          <w:szCs w:val="28"/>
          <w:lang w:val="en"/>
        </w:rPr>
        <w:t xml:space="preserve"> </w:t>
      </w:r>
      <w:r w:rsidRPr="00445EEE">
        <w:rPr>
          <w:rStyle w:val="rynqvb"/>
          <w:rFonts w:ascii="Times New Roman" w:hAnsi="Times New Roman" w:cs="Times New Roman"/>
          <w:sz w:val="28"/>
          <w:szCs w:val="28"/>
          <w:lang w:val="en"/>
        </w:rPr>
        <w:t xml:space="preserve">Data collection and definition of the methodological framework </w:t>
      </w:r>
    </w:p>
    <w:p w:rsidR="00445EEE" w:rsidRDefault="00445EEE" w:rsidP="00E1361E">
      <w:pPr>
        <w:spacing w:after="0" w:line="360" w:lineRule="auto"/>
        <w:jc w:val="both"/>
        <w:rPr>
          <w:rStyle w:val="rynqvb"/>
          <w:rFonts w:ascii="Times New Roman" w:hAnsi="Times New Roman" w:cs="Times New Roman"/>
          <w:sz w:val="28"/>
          <w:szCs w:val="28"/>
          <w:lang w:val="en"/>
        </w:rPr>
      </w:pPr>
      <w:r w:rsidRPr="00445EEE">
        <w:rPr>
          <w:rStyle w:val="rynqvb"/>
          <w:rFonts w:ascii="Times New Roman" w:hAnsi="Times New Roman" w:cs="Times New Roman"/>
          <w:sz w:val="28"/>
          <w:szCs w:val="28"/>
          <w:lang w:val="en"/>
        </w:rPr>
        <w:t>4.2.</w:t>
      </w:r>
      <w:r w:rsidRPr="00445EEE">
        <w:rPr>
          <w:rStyle w:val="hwtze"/>
          <w:rFonts w:ascii="Times New Roman" w:hAnsi="Times New Roman" w:cs="Times New Roman"/>
          <w:sz w:val="28"/>
          <w:szCs w:val="28"/>
          <w:lang w:val="en"/>
        </w:rPr>
        <w:t xml:space="preserve"> </w:t>
      </w:r>
      <w:r w:rsidRPr="00445EEE">
        <w:rPr>
          <w:rStyle w:val="rynqvb"/>
          <w:rFonts w:ascii="Times New Roman" w:hAnsi="Times New Roman" w:cs="Times New Roman"/>
          <w:sz w:val="28"/>
          <w:szCs w:val="28"/>
          <w:lang w:val="en"/>
        </w:rPr>
        <w:t xml:space="preserve">Techniques and tools for researching non-financial reports </w:t>
      </w:r>
    </w:p>
    <w:p w:rsidR="00445EEE" w:rsidRDefault="00445EEE" w:rsidP="00E1361E">
      <w:pPr>
        <w:spacing w:after="0" w:line="360" w:lineRule="auto"/>
        <w:jc w:val="both"/>
        <w:rPr>
          <w:rStyle w:val="rynqvb"/>
          <w:rFonts w:ascii="Times New Roman" w:hAnsi="Times New Roman" w:cs="Times New Roman"/>
          <w:sz w:val="28"/>
          <w:szCs w:val="28"/>
          <w:lang w:val="en"/>
        </w:rPr>
      </w:pPr>
      <w:r w:rsidRPr="00445EEE">
        <w:rPr>
          <w:rStyle w:val="rynqvb"/>
          <w:rFonts w:ascii="Times New Roman" w:hAnsi="Times New Roman" w:cs="Times New Roman"/>
          <w:sz w:val="28"/>
          <w:szCs w:val="28"/>
          <w:lang w:val="en"/>
        </w:rPr>
        <w:t>4.3.</w:t>
      </w:r>
      <w:r w:rsidRPr="00445EEE">
        <w:rPr>
          <w:rStyle w:val="hwtze"/>
          <w:rFonts w:ascii="Times New Roman" w:hAnsi="Times New Roman" w:cs="Times New Roman"/>
          <w:sz w:val="28"/>
          <w:szCs w:val="28"/>
          <w:lang w:val="en"/>
        </w:rPr>
        <w:t xml:space="preserve"> </w:t>
      </w:r>
      <w:r w:rsidRPr="00445EEE">
        <w:rPr>
          <w:rStyle w:val="rynqvb"/>
          <w:rFonts w:ascii="Times New Roman" w:hAnsi="Times New Roman" w:cs="Times New Roman"/>
          <w:sz w:val="28"/>
          <w:szCs w:val="28"/>
          <w:lang w:val="en"/>
        </w:rPr>
        <w:t xml:space="preserve">Identifying the determining factors of the interaction of economic entities with interested parties through the lens of non-financial reporting </w:t>
      </w:r>
    </w:p>
    <w:p w:rsidR="00445EEE" w:rsidRDefault="00445EEE" w:rsidP="00E1361E">
      <w:pPr>
        <w:spacing w:after="0" w:line="360" w:lineRule="auto"/>
        <w:jc w:val="both"/>
        <w:rPr>
          <w:rStyle w:val="rynqvb"/>
          <w:rFonts w:ascii="Times New Roman" w:hAnsi="Times New Roman" w:cs="Times New Roman"/>
          <w:sz w:val="28"/>
          <w:szCs w:val="28"/>
          <w:lang w:val="en"/>
        </w:rPr>
      </w:pPr>
      <w:r w:rsidRPr="00445EEE">
        <w:rPr>
          <w:rStyle w:val="rynqvb"/>
          <w:rFonts w:ascii="Times New Roman" w:hAnsi="Times New Roman" w:cs="Times New Roman"/>
          <w:sz w:val="28"/>
          <w:szCs w:val="28"/>
          <w:lang w:val="en"/>
        </w:rPr>
        <w:t>4.4.</w:t>
      </w:r>
      <w:r w:rsidRPr="00445EEE">
        <w:rPr>
          <w:rStyle w:val="hwtze"/>
          <w:rFonts w:ascii="Times New Roman" w:hAnsi="Times New Roman" w:cs="Times New Roman"/>
          <w:sz w:val="28"/>
          <w:szCs w:val="28"/>
          <w:lang w:val="en"/>
        </w:rPr>
        <w:t xml:space="preserve"> </w:t>
      </w:r>
      <w:r w:rsidRPr="00445EEE">
        <w:rPr>
          <w:rStyle w:val="rynqvb"/>
          <w:rFonts w:ascii="Times New Roman" w:hAnsi="Times New Roman" w:cs="Times New Roman"/>
          <w:sz w:val="28"/>
          <w:szCs w:val="28"/>
          <w:lang w:val="en"/>
        </w:rPr>
        <w:t xml:space="preserve">Involvement of interested parties and the principle of materiality in sustainability reporting </w:t>
      </w:r>
    </w:p>
    <w:p w:rsidR="00445EEE" w:rsidRDefault="00445EEE" w:rsidP="00E1361E">
      <w:pPr>
        <w:spacing w:after="0" w:line="360" w:lineRule="auto"/>
        <w:jc w:val="both"/>
        <w:rPr>
          <w:rStyle w:val="rynqvb"/>
          <w:rFonts w:ascii="Times New Roman" w:hAnsi="Times New Roman" w:cs="Times New Roman"/>
          <w:sz w:val="28"/>
          <w:szCs w:val="28"/>
          <w:lang w:val="en"/>
        </w:rPr>
      </w:pPr>
      <w:r w:rsidRPr="00445EEE">
        <w:rPr>
          <w:rStyle w:val="rynqvb"/>
          <w:rFonts w:ascii="Times New Roman" w:hAnsi="Times New Roman" w:cs="Times New Roman"/>
          <w:sz w:val="28"/>
          <w:szCs w:val="28"/>
          <w:lang w:val="en"/>
        </w:rPr>
        <w:t>4.5.</w:t>
      </w:r>
      <w:r w:rsidRPr="00445EEE">
        <w:rPr>
          <w:rStyle w:val="hwtze"/>
          <w:rFonts w:ascii="Times New Roman" w:hAnsi="Times New Roman" w:cs="Times New Roman"/>
          <w:sz w:val="28"/>
          <w:szCs w:val="28"/>
          <w:lang w:val="en"/>
        </w:rPr>
        <w:t xml:space="preserve"> </w:t>
      </w:r>
      <w:r w:rsidRPr="00445EEE">
        <w:rPr>
          <w:rStyle w:val="rynqvb"/>
          <w:rFonts w:ascii="Times New Roman" w:hAnsi="Times New Roman" w:cs="Times New Roman"/>
          <w:sz w:val="28"/>
          <w:szCs w:val="28"/>
          <w:lang w:val="en"/>
        </w:rPr>
        <w:t xml:space="preserve">Synthesis of results </w:t>
      </w:r>
    </w:p>
    <w:p w:rsidR="00445EEE" w:rsidRDefault="00445EEE" w:rsidP="00E1361E">
      <w:pPr>
        <w:spacing w:after="0" w:line="360" w:lineRule="auto"/>
        <w:jc w:val="both"/>
        <w:rPr>
          <w:rStyle w:val="rynqvb"/>
          <w:rFonts w:ascii="Times New Roman" w:hAnsi="Times New Roman" w:cs="Times New Roman"/>
          <w:sz w:val="28"/>
          <w:szCs w:val="28"/>
          <w:lang w:val="en"/>
        </w:rPr>
      </w:pPr>
      <w:r w:rsidRPr="00445EEE">
        <w:rPr>
          <w:rStyle w:val="rynqvb"/>
          <w:rFonts w:ascii="Times New Roman" w:hAnsi="Times New Roman" w:cs="Times New Roman"/>
          <w:sz w:val="28"/>
          <w:szCs w:val="28"/>
          <w:lang w:val="en"/>
        </w:rPr>
        <w:t xml:space="preserve">CHAPTER 5 – PERSPECTIVES ON NON-FINANCIAL REPORTING: EMPIRICAL EVIDENCE IN THE ROMANIAN CONTEXT </w:t>
      </w:r>
    </w:p>
    <w:p w:rsidR="00445EEE" w:rsidRDefault="00445EEE" w:rsidP="00E1361E">
      <w:pPr>
        <w:spacing w:after="0" w:line="360" w:lineRule="auto"/>
        <w:jc w:val="both"/>
        <w:rPr>
          <w:rStyle w:val="rynqvb"/>
          <w:rFonts w:ascii="Times New Roman" w:hAnsi="Times New Roman" w:cs="Times New Roman"/>
          <w:sz w:val="28"/>
          <w:szCs w:val="28"/>
          <w:lang w:val="en"/>
        </w:rPr>
      </w:pPr>
      <w:r w:rsidRPr="00445EEE">
        <w:rPr>
          <w:rStyle w:val="rynqvb"/>
          <w:rFonts w:ascii="Times New Roman" w:hAnsi="Times New Roman" w:cs="Times New Roman"/>
          <w:sz w:val="28"/>
          <w:szCs w:val="28"/>
          <w:lang w:val="en"/>
        </w:rPr>
        <w:t>5.1.</w:t>
      </w:r>
      <w:r w:rsidRPr="00445EEE">
        <w:rPr>
          <w:rStyle w:val="hwtze"/>
          <w:rFonts w:ascii="Times New Roman" w:hAnsi="Times New Roman" w:cs="Times New Roman"/>
          <w:sz w:val="28"/>
          <w:szCs w:val="28"/>
          <w:lang w:val="en"/>
        </w:rPr>
        <w:t xml:space="preserve"> </w:t>
      </w:r>
      <w:r w:rsidRPr="00445EEE">
        <w:rPr>
          <w:rStyle w:val="rynqvb"/>
          <w:rFonts w:ascii="Times New Roman" w:hAnsi="Times New Roman" w:cs="Times New Roman"/>
          <w:sz w:val="28"/>
          <w:szCs w:val="28"/>
          <w:lang w:val="en"/>
        </w:rPr>
        <w:t xml:space="preserve">Descriptive analysis of the non-financial reporting of economic entities in Romania </w:t>
      </w:r>
    </w:p>
    <w:p w:rsidR="00445EEE" w:rsidRDefault="00445EEE" w:rsidP="00E1361E">
      <w:pPr>
        <w:spacing w:after="0" w:line="360" w:lineRule="auto"/>
        <w:jc w:val="both"/>
        <w:rPr>
          <w:rStyle w:val="rynqvb"/>
          <w:rFonts w:ascii="Times New Roman" w:hAnsi="Times New Roman" w:cs="Times New Roman"/>
          <w:sz w:val="28"/>
          <w:szCs w:val="28"/>
          <w:lang w:val="en"/>
        </w:rPr>
      </w:pPr>
      <w:r w:rsidRPr="00445EEE">
        <w:rPr>
          <w:rStyle w:val="rynqvb"/>
          <w:rFonts w:ascii="Times New Roman" w:hAnsi="Times New Roman" w:cs="Times New Roman"/>
          <w:sz w:val="28"/>
          <w:szCs w:val="28"/>
          <w:lang w:val="en"/>
        </w:rPr>
        <w:t>5.2.</w:t>
      </w:r>
      <w:r w:rsidRPr="00445EEE">
        <w:rPr>
          <w:rStyle w:val="hwtze"/>
          <w:rFonts w:ascii="Times New Roman" w:hAnsi="Times New Roman" w:cs="Times New Roman"/>
          <w:sz w:val="28"/>
          <w:szCs w:val="28"/>
          <w:lang w:val="en"/>
        </w:rPr>
        <w:t xml:space="preserve"> </w:t>
      </w:r>
      <w:r w:rsidRPr="00445EEE">
        <w:rPr>
          <w:rStyle w:val="rynqvb"/>
          <w:rFonts w:ascii="Times New Roman" w:hAnsi="Times New Roman" w:cs="Times New Roman"/>
          <w:sz w:val="28"/>
          <w:szCs w:val="28"/>
          <w:lang w:val="en"/>
        </w:rPr>
        <w:t xml:space="preserve">Identification of the determining factors of the involvement of interested parties in the non-financial reporting of Romanian economic entities </w:t>
      </w:r>
    </w:p>
    <w:p w:rsidR="00445EEE" w:rsidRDefault="00445EEE" w:rsidP="00E1361E">
      <w:pPr>
        <w:spacing w:after="0" w:line="360" w:lineRule="auto"/>
        <w:jc w:val="both"/>
        <w:rPr>
          <w:rStyle w:val="rynqvb"/>
          <w:rFonts w:ascii="Times New Roman" w:hAnsi="Times New Roman" w:cs="Times New Roman"/>
          <w:sz w:val="28"/>
          <w:szCs w:val="28"/>
          <w:lang w:val="en"/>
        </w:rPr>
      </w:pPr>
      <w:r w:rsidRPr="00445EEE">
        <w:rPr>
          <w:rStyle w:val="rynqvb"/>
          <w:rFonts w:ascii="Times New Roman" w:hAnsi="Times New Roman" w:cs="Times New Roman"/>
          <w:sz w:val="28"/>
          <w:szCs w:val="28"/>
          <w:lang w:val="en"/>
        </w:rPr>
        <w:t>5.3.</w:t>
      </w:r>
      <w:r w:rsidRPr="00445EEE">
        <w:rPr>
          <w:rStyle w:val="hwtze"/>
          <w:rFonts w:ascii="Times New Roman" w:hAnsi="Times New Roman" w:cs="Times New Roman"/>
          <w:sz w:val="28"/>
          <w:szCs w:val="28"/>
          <w:lang w:val="en"/>
        </w:rPr>
        <w:t xml:space="preserve"> </w:t>
      </w:r>
      <w:r w:rsidRPr="00445EEE">
        <w:rPr>
          <w:rStyle w:val="rynqvb"/>
          <w:rFonts w:ascii="Times New Roman" w:hAnsi="Times New Roman" w:cs="Times New Roman"/>
          <w:sz w:val="28"/>
          <w:szCs w:val="28"/>
          <w:lang w:val="en"/>
        </w:rPr>
        <w:t xml:space="preserve">Empirical research strategy </w:t>
      </w:r>
    </w:p>
    <w:p w:rsidR="00445EEE" w:rsidRDefault="00E1361E" w:rsidP="00E1361E">
      <w:pPr>
        <w:spacing w:after="0" w:line="360" w:lineRule="auto"/>
        <w:jc w:val="both"/>
        <w:rPr>
          <w:rStyle w:val="rynqvb"/>
          <w:rFonts w:ascii="Times New Roman" w:hAnsi="Times New Roman" w:cs="Times New Roman"/>
          <w:sz w:val="28"/>
          <w:szCs w:val="28"/>
          <w:lang w:val="en"/>
        </w:rPr>
      </w:pPr>
      <w:r>
        <w:rPr>
          <w:rStyle w:val="rynqvb"/>
          <w:rFonts w:ascii="Times New Roman" w:hAnsi="Times New Roman" w:cs="Times New Roman"/>
          <w:sz w:val="28"/>
          <w:szCs w:val="28"/>
          <w:lang w:val="en"/>
        </w:rPr>
        <w:t xml:space="preserve">   </w:t>
      </w:r>
      <w:r w:rsidR="00445EEE" w:rsidRPr="00445EEE">
        <w:rPr>
          <w:rStyle w:val="rynqvb"/>
          <w:rFonts w:ascii="Times New Roman" w:hAnsi="Times New Roman" w:cs="Times New Roman"/>
          <w:sz w:val="28"/>
          <w:szCs w:val="28"/>
          <w:lang w:val="en"/>
        </w:rPr>
        <w:t>5.3.1.</w:t>
      </w:r>
      <w:r w:rsidR="00445EEE" w:rsidRPr="00445EEE">
        <w:rPr>
          <w:rStyle w:val="hwtze"/>
          <w:rFonts w:ascii="Times New Roman" w:hAnsi="Times New Roman" w:cs="Times New Roman"/>
          <w:sz w:val="28"/>
          <w:szCs w:val="28"/>
          <w:lang w:val="en"/>
        </w:rPr>
        <w:t xml:space="preserve"> </w:t>
      </w:r>
      <w:r w:rsidR="00445EEE" w:rsidRPr="00445EEE">
        <w:rPr>
          <w:rStyle w:val="rynqvb"/>
          <w:rFonts w:ascii="Times New Roman" w:hAnsi="Times New Roman" w:cs="Times New Roman"/>
          <w:sz w:val="28"/>
          <w:szCs w:val="28"/>
          <w:lang w:val="en"/>
        </w:rPr>
        <w:t xml:space="preserve">Establishing statistical variables </w:t>
      </w:r>
    </w:p>
    <w:p w:rsidR="00445EEE" w:rsidRDefault="00E1361E" w:rsidP="00E1361E">
      <w:pPr>
        <w:spacing w:after="0" w:line="360" w:lineRule="auto"/>
        <w:jc w:val="both"/>
        <w:rPr>
          <w:rStyle w:val="rynqvb"/>
          <w:rFonts w:ascii="Times New Roman" w:hAnsi="Times New Roman" w:cs="Times New Roman"/>
          <w:sz w:val="28"/>
          <w:szCs w:val="28"/>
          <w:lang w:val="en"/>
        </w:rPr>
      </w:pPr>
      <w:r>
        <w:rPr>
          <w:rStyle w:val="rynqvb"/>
          <w:rFonts w:ascii="Times New Roman" w:hAnsi="Times New Roman" w:cs="Times New Roman"/>
          <w:sz w:val="28"/>
          <w:szCs w:val="28"/>
          <w:lang w:val="en"/>
        </w:rPr>
        <w:lastRenderedPageBreak/>
        <w:t xml:space="preserve">  </w:t>
      </w:r>
      <w:r w:rsidR="00445EEE" w:rsidRPr="00445EEE">
        <w:rPr>
          <w:rStyle w:val="rynqvb"/>
          <w:rFonts w:ascii="Times New Roman" w:hAnsi="Times New Roman" w:cs="Times New Roman"/>
          <w:sz w:val="28"/>
          <w:szCs w:val="28"/>
          <w:lang w:val="en"/>
        </w:rPr>
        <w:t>5.3.2.</w:t>
      </w:r>
      <w:r w:rsidR="00445EEE" w:rsidRPr="00445EEE">
        <w:rPr>
          <w:rStyle w:val="hwtze"/>
          <w:rFonts w:ascii="Times New Roman" w:hAnsi="Times New Roman" w:cs="Times New Roman"/>
          <w:sz w:val="28"/>
          <w:szCs w:val="28"/>
          <w:lang w:val="en"/>
        </w:rPr>
        <w:t xml:space="preserve"> </w:t>
      </w:r>
      <w:r w:rsidR="00445EEE" w:rsidRPr="00445EEE">
        <w:rPr>
          <w:rStyle w:val="rynqvb"/>
          <w:rFonts w:ascii="Times New Roman" w:hAnsi="Times New Roman" w:cs="Times New Roman"/>
          <w:sz w:val="28"/>
          <w:szCs w:val="28"/>
          <w:lang w:val="en"/>
        </w:rPr>
        <w:t xml:space="preserve">Statistical models for identifying the factors that influence the way of non-financial reporting of economic entities </w:t>
      </w:r>
    </w:p>
    <w:p w:rsidR="00445EEE" w:rsidRPr="00F6444C" w:rsidRDefault="00445EEE" w:rsidP="00E1361E">
      <w:pPr>
        <w:spacing w:after="0" w:line="360" w:lineRule="auto"/>
        <w:jc w:val="both"/>
        <w:rPr>
          <w:rFonts w:ascii="Times New Roman" w:eastAsia="Times New Roman" w:hAnsi="Times New Roman" w:cs="Times New Roman"/>
          <w:sz w:val="28"/>
          <w:szCs w:val="28"/>
        </w:rPr>
      </w:pPr>
      <w:r w:rsidRPr="00445EEE">
        <w:rPr>
          <w:rStyle w:val="rynqvb"/>
          <w:rFonts w:ascii="Times New Roman" w:hAnsi="Times New Roman" w:cs="Times New Roman"/>
          <w:sz w:val="28"/>
          <w:szCs w:val="28"/>
          <w:lang w:val="en"/>
        </w:rPr>
        <w:t>5.4.</w:t>
      </w:r>
      <w:r w:rsidRPr="00445EEE">
        <w:rPr>
          <w:rStyle w:val="hwtze"/>
          <w:rFonts w:ascii="Times New Roman" w:hAnsi="Times New Roman" w:cs="Times New Roman"/>
          <w:sz w:val="28"/>
          <w:szCs w:val="28"/>
          <w:lang w:val="en"/>
        </w:rPr>
        <w:t xml:space="preserve"> </w:t>
      </w:r>
      <w:r w:rsidRPr="00445EEE">
        <w:rPr>
          <w:rStyle w:val="rynqvb"/>
          <w:rFonts w:ascii="Times New Roman" w:hAnsi="Times New Roman" w:cs="Times New Roman"/>
          <w:sz w:val="28"/>
          <w:szCs w:val="28"/>
          <w:lang w:val="en"/>
        </w:rPr>
        <w:t>Results and interpretations</w:t>
      </w:r>
    </w:p>
    <w:p w:rsidR="00445EEE" w:rsidRDefault="00445EEE" w:rsidP="00E1361E">
      <w:pPr>
        <w:spacing w:after="0" w:line="360" w:lineRule="auto"/>
        <w:jc w:val="both"/>
        <w:rPr>
          <w:rStyle w:val="rynqvb"/>
          <w:rFonts w:ascii="Times New Roman" w:hAnsi="Times New Roman" w:cs="Times New Roman"/>
          <w:sz w:val="28"/>
          <w:szCs w:val="28"/>
          <w:lang w:val="en"/>
        </w:rPr>
      </w:pPr>
      <w:r w:rsidRPr="00445EEE">
        <w:rPr>
          <w:rStyle w:val="rynqvb"/>
          <w:rFonts w:ascii="Times New Roman" w:hAnsi="Times New Roman" w:cs="Times New Roman"/>
          <w:sz w:val="28"/>
          <w:szCs w:val="28"/>
          <w:lang w:val="en"/>
        </w:rPr>
        <w:t>5.5.</w:t>
      </w:r>
      <w:r w:rsidRPr="00445EEE">
        <w:rPr>
          <w:rStyle w:val="hwtze"/>
          <w:rFonts w:ascii="Times New Roman" w:hAnsi="Times New Roman" w:cs="Times New Roman"/>
          <w:sz w:val="28"/>
          <w:szCs w:val="28"/>
          <w:lang w:val="en"/>
        </w:rPr>
        <w:t xml:space="preserve"> </w:t>
      </w:r>
      <w:r w:rsidRPr="00445EEE">
        <w:rPr>
          <w:rStyle w:val="rynqvb"/>
          <w:rFonts w:ascii="Times New Roman" w:hAnsi="Times New Roman" w:cs="Times New Roman"/>
          <w:sz w:val="28"/>
          <w:szCs w:val="28"/>
          <w:lang w:val="en"/>
        </w:rPr>
        <w:t>Analysis of the impact of financial and non-financial factors on the market value of economic entities listed on the Romanian stock exchange</w:t>
      </w:r>
    </w:p>
    <w:p w:rsidR="00445EEE" w:rsidRDefault="00445EEE" w:rsidP="00E1361E">
      <w:pPr>
        <w:spacing w:after="0" w:line="360" w:lineRule="auto"/>
        <w:jc w:val="both"/>
        <w:rPr>
          <w:rStyle w:val="rynqvb"/>
          <w:rFonts w:ascii="Times New Roman" w:hAnsi="Times New Roman" w:cs="Times New Roman"/>
          <w:sz w:val="28"/>
          <w:szCs w:val="28"/>
          <w:lang w:val="en"/>
        </w:rPr>
      </w:pPr>
      <w:r w:rsidRPr="00445EEE">
        <w:rPr>
          <w:rStyle w:val="rynqvb"/>
          <w:rFonts w:ascii="Times New Roman" w:hAnsi="Times New Roman" w:cs="Times New Roman"/>
          <w:sz w:val="28"/>
          <w:szCs w:val="28"/>
          <w:lang w:val="en"/>
        </w:rPr>
        <w:t xml:space="preserve"> </w:t>
      </w:r>
      <w:r w:rsidR="00E1361E">
        <w:rPr>
          <w:rStyle w:val="rynqvb"/>
          <w:rFonts w:ascii="Times New Roman" w:hAnsi="Times New Roman" w:cs="Times New Roman"/>
          <w:sz w:val="28"/>
          <w:szCs w:val="28"/>
          <w:lang w:val="en"/>
        </w:rPr>
        <w:t xml:space="preserve">  </w:t>
      </w:r>
      <w:r w:rsidRPr="00445EEE">
        <w:rPr>
          <w:rStyle w:val="rynqvb"/>
          <w:rFonts w:ascii="Times New Roman" w:hAnsi="Times New Roman" w:cs="Times New Roman"/>
          <w:sz w:val="28"/>
          <w:szCs w:val="28"/>
          <w:lang w:val="en"/>
        </w:rPr>
        <w:t>5.5.1.</w:t>
      </w:r>
      <w:r w:rsidRPr="00445EEE">
        <w:rPr>
          <w:rStyle w:val="hwtze"/>
          <w:rFonts w:ascii="Times New Roman" w:hAnsi="Times New Roman" w:cs="Times New Roman"/>
          <w:sz w:val="28"/>
          <w:szCs w:val="28"/>
          <w:lang w:val="en"/>
        </w:rPr>
        <w:t xml:space="preserve"> </w:t>
      </w:r>
      <w:r w:rsidRPr="00445EEE">
        <w:rPr>
          <w:rStyle w:val="rynqvb"/>
          <w:rFonts w:ascii="Times New Roman" w:hAnsi="Times New Roman" w:cs="Times New Roman"/>
          <w:sz w:val="28"/>
          <w:szCs w:val="28"/>
          <w:lang w:val="en"/>
        </w:rPr>
        <w:t>The selection criteria of the sample, description and descriptive statistics of the variables</w:t>
      </w:r>
    </w:p>
    <w:p w:rsidR="00445EEE" w:rsidRDefault="00E1361E" w:rsidP="00E1361E">
      <w:pPr>
        <w:spacing w:after="0" w:line="360" w:lineRule="auto"/>
        <w:jc w:val="both"/>
        <w:rPr>
          <w:rStyle w:val="rynqvb"/>
          <w:rFonts w:ascii="Times New Roman" w:hAnsi="Times New Roman" w:cs="Times New Roman"/>
          <w:sz w:val="28"/>
          <w:szCs w:val="28"/>
          <w:lang w:val="en"/>
        </w:rPr>
      </w:pPr>
      <w:r>
        <w:rPr>
          <w:rStyle w:val="rynqvb"/>
          <w:rFonts w:ascii="Times New Roman" w:hAnsi="Times New Roman" w:cs="Times New Roman"/>
          <w:sz w:val="28"/>
          <w:szCs w:val="28"/>
          <w:lang w:val="en"/>
        </w:rPr>
        <w:t xml:space="preserve">  </w:t>
      </w:r>
      <w:r w:rsidR="00445EEE" w:rsidRPr="00445EEE">
        <w:rPr>
          <w:rStyle w:val="rynqvb"/>
          <w:rFonts w:ascii="Times New Roman" w:hAnsi="Times New Roman" w:cs="Times New Roman"/>
          <w:sz w:val="28"/>
          <w:szCs w:val="28"/>
          <w:lang w:val="en"/>
        </w:rPr>
        <w:t>5.5.2.</w:t>
      </w:r>
      <w:r w:rsidR="00445EEE" w:rsidRPr="00445EEE">
        <w:rPr>
          <w:rStyle w:val="hwtze"/>
          <w:rFonts w:ascii="Times New Roman" w:hAnsi="Times New Roman" w:cs="Times New Roman"/>
          <w:sz w:val="28"/>
          <w:szCs w:val="28"/>
          <w:lang w:val="en"/>
        </w:rPr>
        <w:t xml:space="preserve"> </w:t>
      </w:r>
      <w:r w:rsidR="00445EEE" w:rsidRPr="00445EEE">
        <w:rPr>
          <w:rStyle w:val="rynqvb"/>
          <w:rFonts w:ascii="Times New Roman" w:hAnsi="Times New Roman" w:cs="Times New Roman"/>
          <w:sz w:val="28"/>
          <w:szCs w:val="28"/>
          <w:lang w:val="en"/>
        </w:rPr>
        <w:t xml:space="preserve">Description of the econometric model and testing the robustness of the estimators </w:t>
      </w:r>
    </w:p>
    <w:p w:rsidR="00445EEE" w:rsidRDefault="00E1361E" w:rsidP="00E1361E">
      <w:pPr>
        <w:spacing w:after="0" w:line="360" w:lineRule="auto"/>
        <w:jc w:val="both"/>
        <w:rPr>
          <w:rStyle w:val="rynqvb"/>
          <w:rFonts w:ascii="Times New Roman" w:hAnsi="Times New Roman" w:cs="Times New Roman"/>
          <w:sz w:val="28"/>
          <w:szCs w:val="28"/>
          <w:lang w:val="en"/>
        </w:rPr>
      </w:pPr>
      <w:r>
        <w:rPr>
          <w:rStyle w:val="rynqvb"/>
          <w:rFonts w:ascii="Times New Roman" w:hAnsi="Times New Roman" w:cs="Times New Roman"/>
          <w:sz w:val="28"/>
          <w:szCs w:val="28"/>
          <w:lang w:val="en"/>
        </w:rPr>
        <w:t xml:space="preserve">  </w:t>
      </w:r>
      <w:r w:rsidR="00445EEE" w:rsidRPr="00445EEE">
        <w:rPr>
          <w:rStyle w:val="rynqvb"/>
          <w:rFonts w:ascii="Times New Roman" w:hAnsi="Times New Roman" w:cs="Times New Roman"/>
          <w:sz w:val="28"/>
          <w:szCs w:val="28"/>
          <w:lang w:val="en"/>
        </w:rPr>
        <w:t>5.5.3.</w:t>
      </w:r>
      <w:r w:rsidR="00445EEE" w:rsidRPr="00445EEE">
        <w:rPr>
          <w:rStyle w:val="hwtze"/>
          <w:rFonts w:ascii="Times New Roman" w:hAnsi="Times New Roman" w:cs="Times New Roman"/>
          <w:sz w:val="28"/>
          <w:szCs w:val="28"/>
          <w:lang w:val="en"/>
        </w:rPr>
        <w:t xml:space="preserve"> </w:t>
      </w:r>
      <w:r w:rsidR="00445EEE" w:rsidRPr="00445EEE">
        <w:rPr>
          <w:rStyle w:val="rynqvb"/>
          <w:rFonts w:ascii="Times New Roman" w:hAnsi="Times New Roman" w:cs="Times New Roman"/>
          <w:sz w:val="28"/>
          <w:szCs w:val="28"/>
          <w:lang w:val="en"/>
        </w:rPr>
        <w:t xml:space="preserve">Results and interpretations </w:t>
      </w:r>
    </w:p>
    <w:p w:rsidR="00445EEE" w:rsidRDefault="00445EEE" w:rsidP="00E1361E">
      <w:pPr>
        <w:spacing w:after="0" w:line="360" w:lineRule="auto"/>
        <w:jc w:val="both"/>
        <w:rPr>
          <w:rStyle w:val="rynqvb"/>
          <w:rFonts w:ascii="Times New Roman" w:hAnsi="Times New Roman" w:cs="Times New Roman"/>
          <w:sz w:val="28"/>
          <w:szCs w:val="28"/>
          <w:lang w:val="en"/>
        </w:rPr>
      </w:pPr>
      <w:r w:rsidRPr="00445EEE">
        <w:rPr>
          <w:rStyle w:val="rynqvb"/>
          <w:rFonts w:ascii="Times New Roman" w:hAnsi="Times New Roman" w:cs="Times New Roman"/>
          <w:sz w:val="28"/>
          <w:szCs w:val="28"/>
          <w:lang w:val="en"/>
        </w:rPr>
        <w:t xml:space="preserve">CHAPTER VI – THE EMPIRICAL RESEARCH OF THE DETERMINANTS OF THE PERFORMANCE OF ECONOMIC ENTITIES FROM THE PERSPECTIVE OF THE CONCEPT OF DOUBLE MATERIALITY </w:t>
      </w:r>
    </w:p>
    <w:p w:rsidR="00445EEE" w:rsidRDefault="00445EEE" w:rsidP="00E1361E">
      <w:pPr>
        <w:spacing w:after="0" w:line="360" w:lineRule="auto"/>
        <w:jc w:val="both"/>
        <w:rPr>
          <w:rStyle w:val="rynqvb"/>
          <w:rFonts w:ascii="Times New Roman" w:hAnsi="Times New Roman" w:cs="Times New Roman"/>
          <w:sz w:val="28"/>
          <w:szCs w:val="28"/>
          <w:lang w:val="en"/>
        </w:rPr>
      </w:pPr>
      <w:r w:rsidRPr="00445EEE">
        <w:rPr>
          <w:rStyle w:val="rynqvb"/>
          <w:rFonts w:ascii="Times New Roman" w:hAnsi="Times New Roman" w:cs="Times New Roman"/>
          <w:sz w:val="28"/>
          <w:szCs w:val="28"/>
          <w:lang w:val="en"/>
        </w:rPr>
        <w:t>6.1.</w:t>
      </w:r>
      <w:r w:rsidRPr="00445EEE">
        <w:rPr>
          <w:rStyle w:val="hwtze"/>
          <w:rFonts w:ascii="Times New Roman" w:hAnsi="Times New Roman" w:cs="Times New Roman"/>
          <w:sz w:val="28"/>
          <w:szCs w:val="28"/>
          <w:lang w:val="en"/>
        </w:rPr>
        <w:t xml:space="preserve"> </w:t>
      </w:r>
      <w:r w:rsidRPr="00445EEE">
        <w:rPr>
          <w:rStyle w:val="rynqvb"/>
          <w:rFonts w:ascii="Times New Roman" w:hAnsi="Times New Roman" w:cs="Times New Roman"/>
          <w:sz w:val="28"/>
          <w:szCs w:val="28"/>
          <w:lang w:val="en"/>
        </w:rPr>
        <w:t xml:space="preserve">Designing the research objective and the research methodology </w:t>
      </w:r>
    </w:p>
    <w:p w:rsidR="00445EEE" w:rsidRDefault="00E1361E" w:rsidP="00E1361E">
      <w:pPr>
        <w:spacing w:after="0" w:line="360" w:lineRule="auto"/>
        <w:jc w:val="both"/>
        <w:rPr>
          <w:rStyle w:val="rynqvb"/>
          <w:rFonts w:ascii="Times New Roman" w:hAnsi="Times New Roman" w:cs="Times New Roman"/>
          <w:sz w:val="28"/>
          <w:szCs w:val="28"/>
          <w:lang w:val="en"/>
        </w:rPr>
      </w:pPr>
      <w:r>
        <w:rPr>
          <w:rStyle w:val="rynqvb"/>
          <w:rFonts w:ascii="Times New Roman" w:hAnsi="Times New Roman" w:cs="Times New Roman"/>
          <w:sz w:val="28"/>
          <w:szCs w:val="28"/>
          <w:lang w:val="en"/>
        </w:rPr>
        <w:t xml:space="preserve">   </w:t>
      </w:r>
      <w:r w:rsidR="00445EEE" w:rsidRPr="00445EEE">
        <w:rPr>
          <w:rStyle w:val="rynqvb"/>
          <w:rFonts w:ascii="Times New Roman" w:hAnsi="Times New Roman" w:cs="Times New Roman"/>
          <w:sz w:val="28"/>
          <w:szCs w:val="28"/>
          <w:lang w:val="en"/>
        </w:rPr>
        <w:t>6.1.1.</w:t>
      </w:r>
      <w:r w:rsidR="00445EEE" w:rsidRPr="00445EEE">
        <w:rPr>
          <w:rStyle w:val="hwtze"/>
          <w:rFonts w:ascii="Times New Roman" w:hAnsi="Times New Roman" w:cs="Times New Roman"/>
          <w:sz w:val="28"/>
          <w:szCs w:val="28"/>
          <w:lang w:val="en"/>
        </w:rPr>
        <w:t xml:space="preserve"> </w:t>
      </w:r>
      <w:r w:rsidR="00445EEE" w:rsidRPr="00445EEE">
        <w:rPr>
          <w:rStyle w:val="rynqvb"/>
          <w:rFonts w:ascii="Times New Roman" w:hAnsi="Times New Roman" w:cs="Times New Roman"/>
          <w:sz w:val="28"/>
          <w:szCs w:val="28"/>
          <w:lang w:val="en"/>
        </w:rPr>
        <w:t xml:space="preserve">Data collection and sampling procedure </w:t>
      </w:r>
    </w:p>
    <w:p w:rsidR="00445EEE" w:rsidRDefault="00E1361E" w:rsidP="00E1361E">
      <w:pPr>
        <w:spacing w:after="0" w:line="360" w:lineRule="auto"/>
        <w:jc w:val="both"/>
        <w:rPr>
          <w:rStyle w:val="rynqvb"/>
          <w:rFonts w:ascii="Times New Roman" w:hAnsi="Times New Roman" w:cs="Times New Roman"/>
          <w:sz w:val="28"/>
          <w:szCs w:val="28"/>
          <w:lang w:val="en"/>
        </w:rPr>
      </w:pPr>
      <w:r>
        <w:rPr>
          <w:rStyle w:val="rynqvb"/>
          <w:rFonts w:ascii="Times New Roman" w:hAnsi="Times New Roman" w:cs="Times New Roman"/>
          <w:sz w:val="28"/>
          <w:szCs w:val="28"/>
          <w:lang w:val="en"/>
        </w:rPr>
        <w:t xml:space="preserve">      </w:t>
      </w:r>
      <w:r w:rsidR="00445EEE" w:rsidRPr="00445EEE">
        <w:rPr>
          <w:rStyle w:val="rynqvb"/>
          <w:rFonts w:ascii="Times New Roman" w:hAnsi="Times New Roman" w:cs="Times New Roman"/>
          <w:sz w:val="28"/>
          <w:szCs w:val="28"/>
          <w:lang w:val="en"/>
        </w:rPr>
        <w:t>6.1.1.1.</w:t>
      </w:r>
      <w:r w:rsidR="00445EEE" w:rsidRPr="00445EEE">
        <w:rPr>
          <w:rStyle w:val="hwtze"/>
          <w:rFonts w:ascii="Times New Roman" w:hAnsi="Times New Roman" w:cs="Times New Roman"/>
          <w:sz w:val="28"/>
          <w:szCs w:val="28"/>
          <w:lang w:val="en"/>
        </w:rPr>
        <w:t xml:space="preserve"> </w:t>
      </w:r>
      <w:r w:rsidR="00445EEE" w:rsidRPr="00445EEE">
        <w:rPr>
          <w:rStyle w:val="rynqvb"/>
          <w:rFonts w:ascii="Times New Roman" w:hAnsi="Times New Roman" w:cs="Times New Roman"/>
          <w:sz w:val="28"/>
          <w:szCs w:val="28"/>
          <w:lang w:val="en"/>
        </w:rPr>
        <w:t xml:space="preserve">Econometric findings with the least </w:t>
      </w:r>
      <w:proofErr w:type="gramStart"/>
      <w:r w:rsidR="00445EEE" w:rsidRPr="00445EEE">
        <w:rPr>
          <w:rStyle w:val="rynqvb"/>
          <w:rFonts w:ascii="Times New Roman" w:hAnsi="Times New Roman" w:cs="Times New Roman"/>
          <w:sz w:val="28"/>
          <w:szCs w:val="28"/>
          <w:lang w:val="en"/>
        </w:rPr>
        <w:t>squares</w:t>
      </w:r>
      <w:proofErr w:type="gramEnd"/>
      <w:r w:rsidR="00445EEE" w:rsidRPr="00445EEE">
        <w:rPr>
          <w:rStyle w:val="rynqvb"/>
          <w:rFonts w:ascii="Times New Roman" w:hAnsi="Times New Roman" w:cs="Times New Roman"/>
          <w:sz w:val="28"/>
          <w:szCs w:val="28"/>
          <w:lang w:val="en"/>
        </w:rPr>
        <w:t xml:space="preserve"> regression method </w:t>
      </w:r>
    </w:p>
    <w:p w:rsidR="00445EEE" w:rsidRDefault="00E1361E" w:rsidP="00E1361E">
      <w:pPr>
        <w:spacing w:after="0" w:line="360" w:lineRule="auto"/>
        <w:jc w:val="both"/>
        <w:rPr>
          <w:rStyle w:val="rynqvb"/>
          <w:rFonts w:ascii="Times New Roman" w:hAnsi="Times New Roman" w:cs="Times New Roman"/>
          <w:sz w:val="28"/>
          <w:szCs w:val="28"/>
          <w:lang w:val="en"/>
        </w:rPr>
      </w:pPr>
      <w:r>
        <w:rPr>
          <w:rStyle w:val="rynqvb"/>
          <w:rFonts w:ascii="Times New Roman" w:hAnsi="Times New Roman" w:cs="Times New Roman"/>
          <w:sz w:val="28"/>
          <w:szCs w:val="28"/>
          <w:lang w:val="en"/>
        </w:rPr>
        <w:t xml:space="preserve">      </w:t>
      </w:r>
      <w:r w:rsidR="00445EEE" w:rsidRPr="00445EEE">
        <w:rPr>
          <w:rStyle w:val="rynqvb"/>
          <w:rFonts w:ascii="Times New Roman" w:hAnsi="Times New Roman" w:cs="Times New Roman"/>
          <w:sz w:val="28"/>
          <w:szCs w:val="28"/>
          <w:lang w:val="en"/>
        </w:rPr>
        <w:t>6.1.1.2.</w:t>
      </w:r>
      <w:r w:rsidR="00445EEE" w:rsidRPr="00445EEE">
        <w:rPr>
          <w:rStyle w:val="hwtze"/>
          <w:rFonts w:ascii="Times New Roman" w:hAnsi="Times New Roman" w:cs="Times New Roman"/>
          <w:sz w:val="28"/>
          <w:szCs w:val="28"/>
          <w:lang w:val="en"/>
        </w:rPr>
        <w:t xml:space="preserve"> </w:t>
      </w:r>
      <w:r w:rsidR="00445EEE" w:rsidRPr="00445EEE">
        <w:rPr>
          <w:rStyle w:val="rynqvb"/>
          <w:rFonts w:ascii="Times New Roman" w:hAnsi="Times New Roman" w:cs="Times New Roman"/>
          <w:sz w:val="28"/>
          <w:szCs w:val="28"/>
          <w:lang w:val="en"/>
        </w:rPr>
        <w:t xml:space="preserve">Econometric findings with the robust least </w:t>
      </w:r>
      <w:proofErr w:type="gramStart"/>
      <w:r w:rsidR="00445EEE" w:rsidRPr="00445EEE">
        <w:rPr>
          <w:rStyle w:val="rynqvb"/>
          <w:rFonts w:ascii="Times New Roman" w:hAnsi="Times New Roman" w:cs="Times New Roman"/>
          <w:sz w:val="28"/>
          <w:szCs w:val="28"/>
          <w:lang w:val="en"/>
        </w:rPr>
        <w:t>squares</w:t>
      </w:r>
      <w:proofErr w:type="gramEnd"/>
      <w:r w:rsidR="00445EEE" w:rsidRPr="00445EEE">
        <w:rPr>
          <w:rStyle w:val="rynqvb"/>
          <w:rFonts w:ascii="Times New Roman" w:hAnsi="Times New Roman" w:cs="Times New Roman"/>
          <w:sz w:val="28"/>
          <w:szCs w:val="28"/>
          <w:lang w:val="en"/>
        </w:rPr>
        <w:t xml:space="preserve"> regression method </w:t>
      </w:r>
    </w:p>
    <w:p w:rsidR="00445EEE" w:rsidRDefault="00445EEE" w:rsidP="00F6444C">
      <w:pPr>
        <w:spacing w:after="0" w:line="360" w:lineRule="auto"/>
        <w:jc w:val="both"/>
        <w:rPr>
          <w:rStyle w:val="rynqvb"/>
          <w:rFonts w:ascii="Times New Roman" w:hAnsi="Times New Roman" w:cs="Times New Roman"/>
          <w:sz w:val="28"/>
          <w:szCs w:val="28"/>
          <w:lang w:val="en"/>
        </w:rPr>
      </w:pPr>
      <w:r w:rsidRPr="00445EEE">
        <w:rPr>
          <w:rStyle w:val="rynqvb"/>
          <w:rFonts w:ascii="Times New Roman" w:hAnsi="Times New Roman" w:cs="Times New Roman"/>
          <w:sz w:val="28"/>
          <w:szCs w:val="28"/>
          <w:lang w:val="en"/>
        </w:rPr>
        <w:t>6.2.</w:t>
      </w:r>
      <w:r w:rsidRPr="00445EEE">
        <w:rPr>
          <w:rStyle w:val="hwtze"/>
          <w:rFonts w:ascii="Times New Roman" w:hAnsi="Times New Roman" w:cs="Times New Roman"/>
          <w:sz w:val="28"/>
          <w:szCs w:val="28"/>
          <w:lang w:val="en"/>
        </w:rPr>
        <w:t xml:space="preserve"> </w:t>
      </w:r>
      <w:r w:rsidRPr="00445EEE">
        <w:rPr>
          <w:rStyle w:val="rynqvb"/>
          <w:rFonts w:ascii="Times New Roman" w:hAnsi="Times New Roman" w:cs="Times New Roman"/>
          <w:sz w:val="28"/>
          <w:szCs w:val="28"/>
          <w:lang w:val="en"/>
        </w:rPr>
        <w:t xml:space="preserve">The results of the research on the relevance of materiality from the perspective of the performance of economic entities on the capital market </w:t>
      </w:r>
    </w:p>
    <w:p w:rsidR="00445EEE" w:rsidRDefault="00E1361E" w:rsidP="00F6444C">
      <w:pPr>
        <w:spacing w:after="0" w:line="360" w:lineRule="auto"/>
        <w:jc w:val="both"/>
        <w:rPr>
          <w:rStyle w:val="rynqvb"/>
          <w:rFonts w:ascii="Times New Roman" w:hAnsi="Times New Roman" w:cs="Times New Roman"/>
          <w:sz w:val="28"/>
          <w:szCs w:val="28"/>
          <w:lang w:val="en"/>
        </w:rPr>
      </w:pPr>
      <w:r>
        <w:rPr>
          <w:rStyle w:val="rynqvb"/>
          <w:rFonts w:ascii="Times New Roman" w:hAnsi="Times New Roman" w:cs="Times New Roman"/>
          <w:sz w:val="28"/>
          <w:szCs w:val="28"/>
          <w:lang w:val="en"/>
        </w:rPr>
        <w:t xml:space="preserve">   </w:t>
      </w:r>
      <w:r w:rsidR="00445EEE" w:rsidRPr="00445EEE">
        <w:rPr>
          <w:rStyle w:val="rynqvb"/>
          <w:rFonts w:ascii="Times New Roman" w:hAnsi="Times New Roman" w:cs="Times New Roman"/>
          <w:sz w:val="28"/>
          <w:szCs w:val="28"/>
          <w:lang w:val="en"/>
        </w:rPr>
        <w:t>6.2.1.</w:t>
      </w:r>
      <w:r w:rsidR="00445EEE" w:rsidRPr="00445EEE">
        <w:rPr>
          <w:rStyle w:val="hwtze"/>
          <w:rFonts w:ascii="Times New Roman" w:hAnsi="Times New Roman" w:cs="Times New Roman"/>
          <w:sz w:val="28"/>
          <w:szCs w:val="28"/>
          <w:lang w:val="en"/>
        </w:rPr>
        <w:t xml:space="preserve"> </w:t>
      </w:r>
      <w:r w:rsidR="00445EEE" w:rsidRPr="00445EEE">
        <w:rPr>
          <w:rStyle w:val="rynqvb"/>
          <w:rFonts w:ascii="Times New Roman" w:hAnsi="Times New Roman" w:cs="Times New Roman"/>
          <w:sz w:val="28"/>
          <w:szCs w:val="28"/>
          <w:lang w:val="en"/>
        </w:rPr>
        <w:t xml:space="preserve">Synthesis of results </w:t>
      </w:r>
    </w:p>
    <w:p w:rsidR="00445EEE" w:rsidRDefault="00445EEE" w:rsidP="00F6444C">
      <w:pPr>
        <w:spacing w:after="0" w:line="360" w:lineRule="auto"/>
        <w:jc w:val="both"/>
        <w:rPr>
          <w:rStyle w:val="rynqvb"/>
          <w:rFonts w:ascii="Times New Roman" w:hAnsi="Times New Roman" w:cs="Times New Roman"/>
          <w:sz w:val="28"/>
          <w:szCs w:val="28"/>
          <w:lang w:val="en"/>
        </w:rPr>
      </w:pPr>
      <w:r w:rsidRPr="00445EEE">
        <w:rPr>
          <w:rStyle w:val="rynqvb"/>
          <w:rFonts w:ascii="Times New Roman" w:hAnsi="Times New Roman" w:cs="Times New Roman"/>
          <w:sz w:val="28"/>
          <w:szCs w:val="28"/>
          <w:lang w:val="en"/>
        </w:rPr>
        <w:t xml:space="preserve">GENERAL CONCLUSIONS, CONTRIBUTIONS, LIMITATIONS AND FUTURE RESEARCH DIRECTIONS </w:t>
      </w:r>
    </w:p>
    <w:p w:rsidR="00445EEE" w:rsidRDefault="00445EEE" w:rsidP="00F6444C">
      <w:pPr>
        <w:spacing w:after="0" w:line="360" w:lineRule="auto"/>
        <w:jc w:val="both"/>
        <w:rPr>
          <w:rStyle w:val="rynqvb"/>
          <w:rFonts w:ascii="Times New Roman" w:hAnsi="Times New Roman" w:cs="Times New Roman"/>
          <w:sz w:val="28"/>
          <w:szCs w:val="28"/>
          <w:lang w:val="en"/>
        </w:rPr>
      </w:pPr>
      <w:r w:rsidRPr="00445EEE">
        <w:rPr>
          <w:rStyle w:val="rynqvb"/>
          <w:rFonts w:ascii="Times New Roman" w:hAnsi="Times New Roman" w:cs="Times New Roman"/>
          <w:sz w:val="28"/>
          <w:szCs w:val="28"/>
          <w:lang w:val="en"/>
        </w:rPr>
        <w:t xml:space="preserve">General conclusions </w:t>
      </w:r>
    </w:p>
    <w:p w:rsidR="00445EEE" w:rsidRDefault="00445EEE" w:rsidP="00F6444C">
      <w:pPr>
        <w:spacing w:after="0" w:line="360" w:lineRule="auto"/>
        <w:jc w:val="both"/>
        <w:rPr>
          <w:rStyle w:val="rynqvb"/>
          <w:rFonts w:ascii="Times New Roman" w:hAnsi="Times New Roman" w:cs="Times New Roman"/>
          <w:sz w:val="28"/>
          <w:szCs w:val="28"/>
          <w:lang w:val="en"/>
        </w:rPr>
      </w:pPr>
      <w:r w:rsidRPr="00445EEE">
        <w:rPr>
          <w:rStyle w:val="rynqvb"/>
          <w:rFonts w:ascii="Times New Roman" w:hAnsi="Times New Roman" w:cs="Times New Roman"/>
          <w:sz w:val="28"/>
          <w:szCs w:val="28"/>
          <w:lang w:val="en"/>
        </w:rPr>
        <w:t xml:space="preserve">Theoretical, methodological and practical contributions </w:t>
      </w:r>
    </w:p>
    <w:p w:rsidR="00445EEE" w:rsidRDefault="00445EEE" w:rsidP="00F6444C">
      <w:pPr>
        <w:spacing w:after="0" w:line="360" w:lineRule="auto"/>
        <w:jc w:val="both"/>
        <w:rPr>
          <w:rStyle w:val="rynqvb"/>
          <w:rFonts w:ascii="Times New Roman" w:hAnsi="Times New Roman" w:cs="Times New Roman"/>
          <w:sz w:val="28"/>
          <w:szCs w:val="28"/>
          <w:lang w:val="en"/>
        </w:rPr>
      </w:pPr>
      <w:r w:rsidRPr="00445EEE">
        <w:rPr>
          <w:rStyle w:val="rynqvb"/>
          <w:rFonts w:ascii="Times New Roman" w:hAnsi="Times New Roman" w:cs="Times New Roman"/>
          <w:sz w:val="28"/>
          <w:szCs w:val="28"/>
          <w:lang w:val="en"/>
        </w:rPr>
        <w:t xml:space="preserve">Limitations and future directions of the research </w:t>
      </w:r>
    </w:p>
    <w:p w:rsidR="00445EEE" w:rsidRDefault="00445EEE" w:rsidP="00E1361E">
      <w:pPr>
        <w:spacing w:after="0" w:line="240" w:lineRule="auto"/>
        <w:jc w:val="both"/>
        <w:rPr>
          <w:rStyle w:val="rynqvb"/>
          <w:rFonts w:ascii="Times New Roman" w:hAnsi="Times New Roman" w:cs="Times New Roman"/>
          <w:sz w:val="28"/>
          <w:szCs w:val="28"/>
          <w:lang w:val="en"/>
        </w:rPr>
      </w:pPr>
      <w:r w:rsidRPr="00445EEE">
        <w:rPr>
          <w:rStyle w:val="rynqvb"/>
          <w:rFonts w:ascii="Times New Roman" w:hAnsi="Times New Roman" w:cs="Times New Roman"/>
          <w:sz w:val="28"/>
          <w:szCs w:val="28"/>
          <w:lang w:val="en"/>
        </w:rPr>
        <w:t xml:space="preserve">BIBLIOGRAPHY </w:t>
      </w:r>
    </w:p>
    <w:p w:rsidR="00E1361E" w:rsidRDefault="00445EEE" w:rsidP="00E1361E">
      <w:pPr>
        <w:spacing w:after="0" w:line="240" w:lineRule="auto"/>
        <w:jc w:val="both"/>
        <w:rPr>
          <w:rStyle w:val="rynqvb"/>
          <w:rFonts w:ascii="Times New Roman" w:hAnsi="Times New Roman" w:cs="Times New Roman"/>
          <w:sz w:val="28"/>
          <w:szCs w:val="28"/>
          <w:lang w:val="en"/>
        </w:rPr>
      </w:pPr>
      <w:r w:rsidRPr="00445EEE">
        <w:rPr>
          <w:rStyle w:val="rynqvb"/>
          <w:rFonts w:ascii="Times New Roman" w:hAnsi="Times New Roman" w:cs="Times New Roman"/>
          <w:sz w:val="28"/>
          <w:szCs w:val="28"/>
          <w:lang w:val="en"/>
        </w:rPr>
        <w:t>LIST OF TABLES LIST OF FIGURES</w:t>
      </w:r>
    </w:p>
    <w:p w:rsidR="00F6444C" w:rsidRPr="00445EEE" w:rsidRDefault="00445EEE" w:rsidP="00E1361E">
      <w:pPr>
        <w:spacing w:after="0" w:line="240" w:lineRule="auto"/>
        <w:jc w:val="both"/>
        <w:rPr>
          <w:rStyle w:val="rynqvb"/>
          <w:rFonts w:ascii="Times New Roman" w:hAnsi="Times New Roman" w:cs="Times New Roman"/>
          <w:sz w:val="28"/>
          <w:szCs w:val="28"/>
          <w:lang w:val="en"/>
        </w:rPr>
      </w:pPr>
      <w:r w:rsidRPr="00445EEE">
        <w:rPr>
          <w:rStyle w:val="rynqvb"/>
          <w:rFonts w:ascii="Times New Roman" w:hAnsi="Times New Roman" w:cs="Times New Roman"/>
          <w:sz w:val="28"/>
          <w:szCs w:val="28"/>
          <w:lang w:val="en"/>
        </w:rPr>
        <w:t>ANNEXES</w:t>
      </w:r>
    </w:p>
    <w:p w:rsidR="00B04AAC" w:rsidRPr="002A7B42" w:rsidRDefault="00B04AAC" w:rsidP="002A7B42">
      <w:pPr>
        <w:spacing w:after="0" w:line="360" w:lineRule="auto"/>
        <w:jc w:val="center"/>
        <w:rPr>
          <w:rFonts w:ascii="Times New Roman" w:eastAsia="Times New Roman" w:hAnsi="Times New Roman" w:cs="Times New Roman"/>
          <w:b/>
          <w:sz w:val="28"/>
          <w:szCs w:val="28"/>
          <w:lang w:val="en"/>
        </w:rPr>
      </w:pPr>
      <w:r w:rsidRPr="002A7B42">
        <w:rPr>
          <w:rFonts w:ascii="Times New Roman" w:eastAsia="Times New Roman" w:hAnsi="Times New Roman" w:cs="Times New Roman"/>
          <w:b/>
          <w:sz w:val="28"/>
          <w:szCs w:val="28"/>
          <w:lang w:val="en"/>
        </w:rPr>
        <w:lastRenderedPageBreak/>
        <w:t>Introduction and motivation for choosing the research theme</w:t>
      </w:r>
    </w:p>
    <w:p w:rsidR="00B04AAC" w:rsidRPr="00B04AAC" w:rsidRDefault="00B04AAC" w:rsidP="00B04AAC">
      <w:pPr>
        <w:spacing w:after="0" w:line="360" w:lineRule="auto"/>
        <w:jc w:val="both"/>
        <w:rPr>
          <w:rFonts w:ascii="Times New Roman" w:eastAsia="Times New Roman" w:hAnsi="Times New Roman" w:cs="Times New Roman"/>
          <w:b/>
          <w:sz w:val="24"/>
          <w:szCs w:val="24"/>
          <w:lang w:val="en"/>
        </w:rPr>
      </w:pPr>
    </w:p>
    <w:p w:rsidR="00B04AAC" w:rsidRDefault="00B04AAC" w:rsidP="002A7B42">
      <w:pPr>
        <w:spacing w:after="0" w:line="360" w:lineRule="auto"/>
        <w:ind w:firstLine="720"/>
        <w:jc w:val="both"/>
        <w:rPr>
          <w:rFonts w:ascii="Times New Roman" w:eastAsia="Times New Roman" w:hAnsi="Times New Roman" w:cs="Times New Roman"/>
          <w:sz w:val="24"/>
          <w:szCs w:val="24"/>
          <w:lang w:val="en"/>
        </w:rPr>
      </w:pPr>
      <w:r w:rsidRPr="00B04AAC">
        <w:rPr>
          <w:rFonts w:ascii="Times New Roman" w:eastAsia="Times New Roman" w:hAnsi="Times New Roman" w:cs="Times New Roman"/>
          <w:sz w:val="24"/>
          <w:szCs w:val="24"/>
          <w:lang w:val="en"/>
        </w:rPr>
        <w:t>In the last decade, although the number of economic entities disseminating non-financial information has increased, there are still many companies that do not report this type of information. The absence of a generic framework for the identification of interested parties by economic entities and the rapidity of changes in the business environment induce difficulties in the recognition by companies of interested parties that may affect their activity or that may harm them. The predictability of non-financial information, which creates uncertainty and subjectivity in the reporting process of companies, as well as the different perception of the interested parties related to the relevance of this information, has generated the current interest in the regulation of corporate reporting through the prism of double materiality.</w:t>
      </w:r>
    </w:p>
    <w:p w:rsidR="00B04AAC" w:rsidRPr="00B04AAC" w:rsidRDefault="00B04AAC" w:rsidP="002A7B42">
      <w:pPr>
        <w:spacing w:after="0" w:line="360" w:lineRule="auto"/>
        <w:ind w:firstLine="720"/>
        <w:jc w:val="both"/>
        <w:rPr>
          <w:rFonts w:ascii="Times New Roman" w:eastAsia="Times New Roman" w:hAnsi="Times New Roman" w:cs="Times New Roman"/>
          <w:sz w:val="24"/>
          <w:szCs w:val="24"/>
        </w:rPr>
      </w:pPr>
      <w:r w:rsidRPr="00B04AAC">
        <w:rPr>
          <w:rFonts w:ascii="Times New Roman" w:eastAsia="Times New Roman" w:hAnsi="Times New Roman" w:cs="Times New Roman"/>
          <w:sz w:val="24"/>
          <w:szCs w:val="24"/>
          <w:lang w:val="en"/>
        </w:rPr>
        <w:t>Double materiality implies the recognition of the fact that non-financial information should be relevant, both for the economic entity (internal materiality) and for the interested parties (external materiality). Internal materiality reporting will need to focus on the non-financial aspects important to the company in terms of its long-term internal strategy and performance, while external materiality will focus on the non-financial aspects that may influence decisions and stakeholders' perceptions of non- financial of organizations. Starting from these circumstances, the motivation for choosing the research topic is based on the need and interest of economic entities to inform the interested parties about the financial and non-financial impact of their activity and aims to impress a practical nature of the research by creating an adequate model of reflection of economic performance. The utilitarian perspective of our research is given by the opportunity for the results of our empirical studies to be fruitful by economic entities, in their endeavor to report financial and non-financial information, and by interested parties to substantiate their decisions to finance economic entities with sustainable businesses.</w:t>
      </w:r>
    </w:p>
    <w:p w:rsidR="00B04AAC" w:rsidRPr="00B04AAC" w:rsidRDefault="00B04AAC" w:rsidP="002A7B42">
      <w:pPr>
        <w:spacing w:after="0" w:line="360" w:lineRule="auto"/>
        <w:ind w:firstLine="720"/>
        <w:jc w:val="both"/>
        <w:rPr>
          <w:rFonts w:ascii="Times New Roman" w:eastAsia="Times New Roman" w:hAnsi="Times New Roman" w:cs="Times New Roman"/>
          <w:sz w:val="24"/>
          <w:szCs w:val="24"/>
        </w:rPr>
      </w:pPr>
    </w:p>
    <w:p w:rsidR="00F6444C" w:rsidRDefault="00B04AAC" w:rsidP="002A7B42">
      <w:pPr>
        <w:spacing w:after="0" w:line="360" w:lineRule="auto"/>
        <w:jc w:val="center"/>
        <w:rPr>
          <w:rStyle w:val="rynqvb"/>
          <w:rFonts w:ascii="Times New Roman" w:hAnsi="Times New Roman" w:cs="Times New Roman"/>
          <w:b/>
          <w:sz w:val="28"/>
          <w:szCs w:val="28"/>
          <w:lang w:val="en"/>
        </w:rPr>
      </w:pPr>
      <w:r w:rsidRPr="002A7B42">
        <w:rPr>
          <w:rStyle w:val="rynqvb"/>
          <w:rFonts w:ascii="Times New Roman" w:hAnsi="Times New Roman" w:cs="Times New Roman"/>
          <w:b/>
          <w:sz w:val="28"/>
          <w:szCs w:val="28"/>
          <w:lang w:val="en"/>
        </w:rPr>
        <w:t>The purpose, objectives and methodology of the research</w:t>
      </w:r>
    </w:p>
    <w:p w:rsidR="002A7B42" w:rsidRPr="002A7B42" w:rsidRDefault="002A7B42" w:rsidP="00F6444C">
      <w:pPr>
        <w:spacing w:after="0" w:line="360" w:lineRule="auto"/>
        <w:jc w:val="both"/>
        <w:rPr>
          <w:rStyle w:val="rynqvb"/>
          <w:rFonts w:ascii="Times New Roman" w:hAnsi="Times New Roman" w:cs="Times New Roman"/>
          <w:b/>
          <w:sz w:val="28"/>
          <w:szCs w:val="28"/>
          <w:lang w:val="en"/>
        </w:rPr>
      </w:pPr>
    </w:p>
    <w:p w:rsidR="00B04AAC" w:rsidRDefault="00B04AAC" w:rsidP="00ED4DCE">
      <w:pPr>
        <w:spacing w:after="0" w:line="360" w:lineRule="auto"/>
        <w:ind w:firstLine="720"/>
        <w:jc w:val="both"/>
        <w:rPr>
          <w:rStyle w:val="rynqvb"/>
          <w:rFonts w:ascii="Times New Roman" w:hAnsi="Times New Roman" w:cs="Times New Roman"/>
          <w:sz w:val="24"/>
          <w:szCs w:val="24"/>
          <w:lang w:val="en"/>
        </w:rPr>
      </w:pPr>
      <w:r w:rsidRPr="00B04AAC">
        <w:rPr>
          <w:rStyle w:val="rynqvb"/>
          <w:rFonts w:ascii="Times New Roman" w:hAnsi="Times New Roman" w:cs="Times New Roman"/>
          <w:sz w:val="24"/>
          <w:szCs w:val="24"/>
          <w:lang w:val="en"/>
        </w:rPr>
        <w:t>Aware of the difficulty of any attempt to explain economic phenomena, due to their random, probabilistic and constantly changing character under the effect of the economic, social and political interests and aspirations of human society, we proposed as the goal of our doctoral thesis the analysis of the impact of the interested parties</w:t>
      </w:r>
      <w:r w:rsidRPr="00B04AAC">
        <w:rPr>
          <w:rStyle w:val="hwtze"/>
          <w:rFonts w:ascii="Times New Roman" w:hAnsi="Times New Roman" w:cs="Times New Roman"/>
          <w:sz w:val="24"/>
          <w:szCs w:val="24"/>
          <w:lang w:val="en"/>
        </w:rPr>
        <w:t xml:space="preserve"> </w:t>
      </w:r>
      <w:r w:rsidRPr="00B04AAC">
        <w:rPr>
          <w:rStyle w:val="rynqvb"/>
          <w:rFonts w:ascii="Times New Roman" w:hAnsi="Times New Roman" w:cs="Times New Roman"/>
          <w:sz w:val="24"/>
          <w:szCs w:val="24"/>
          <w:lang w:val="en"/>
        </w:rPr>
        <w:t xml:space="preserve">on the format of non-financial reporting </w:t>
      </w:r>
      <w:r w:rsidRPr="00B04AAC">
        <w:rPr>
          <w:rStyle w:val="rynqvb"/>
          <w:rFonts w:ascii="Times New Roman" w:hAnsi="Times New Roman" w:cs="Times New Roman"/>
          <w:sz w:val="24"/>
          <w:szCs w:val="24"/>
          <w:lang w:val="en"/>
        </w:rPr>
        <w:lastRenderedPageBreak/>
        <w:t xml:space="preserve">of </w:t>
      </w:r>
      <w:proofErr w:type="gramStart"/>
      <w:r w:rsidRPr="00B04AAC">
        <w:rPr>
          <w:rStyle w:val="rynqvb"/>
          <w:rFonts w:ascii="Times New Roman" w:hAnsi="Times New Roman" w:cs="Times New Roman"/>
          <w:sz w:val="24"/>
          <w:szCs w:val="24"/>
          <w:lang w:val="en"/>
        </w:rPr>
        <w:t>economic</w:t>
      </w:r>
      <w:proofErr w:type="gramEnd"/>
      <w:r w:rsidRPr="00B04AAC">
        <w:rPr>
          <w:rStyle w:val="rynqvb"/>
          <w:rFonts w:ascii="Times New Roman" w:hAnsi="Times New Roman" w:cs="Times New Roman"/>
          <w:sz w:val="24"/>
          <w:szCs w:val="24"/>
          <w:lang w:val="en"/>
        </w:rPr>
        <w:t xml:space="preserve"> entities, starting from the theory of interested parties, the theory of legitimacy and the theory of accounting and analyzing the influence of the relevance of financial and non-financial information on the business performance of economic entities.</w:t>
      </w:r>
    </w:p>
    <w:p w:rsidR="00B04AAC" w:rsidRDefault="00B04AAC" w:rsidP="00ED4DCE">
      <w:pPr>
        <w:spacing w:after="0" w:line="360" w:lineRule="auto"/>
        <w:ind w:firstLine="720"/>
        <w:jc w:val="both"/>
        <w:rPr>
          <w:rStyle w:val="rynqvb"/>
          <w:rFonts w:ascii="Times New Roman" w:hAnsi="Times New Roman" w:cs="Times New Roman"/>
          <w:sz w:val="24"/>
          <w:szCs w:val="24"/>
          <w:lang w:val="en"/>
        </w:rPr>
      </w:pPr>
      <w:r w:rsidRPr="00B04AAC">
        <w:rPr>
          <w:rStyle w:val="rynqvb"/>
          <w:rFonts w:ascii="Times New Roman" w:hAnsi="Times New Roman" w:cs="Times New Roman"/>
          <w:sz w:val="24"/>
          <w:szCs w:val="24"/>
          <w:lang w:val="en"/>
        </w:rPr>
        <w:t>The complexity of the research theme required us to use a variety of inferential research methods, trying to achieve a balance between inductive and deductive inference, by decomposing the research goal into components that allow us to generalize some conclusions.</w:t>
      </w:r>
      <w:r w:rsidRPr="00B04AAC">
        <w:rPr>
          <w:rStyle w:val="hwtze"/>
          <w:rFonts w:ascii="Times New Roman" w:hAnsi="Times New Roman" w:cs="Times New Roman"/>
          <w:sz w:val="24"/>
          <w:szCs w:val="24"/>
          <w:lang w:val="en"/>
        </w:rPr>
        <w:t xml:space="preserve"> </w:t>
      </w:r>
      <w:r w:rsidRPr="00B04AAC">
        <w:rPr>
          <w:rStyle w:val="rynqvb"/>
          <w:rFonts w:ascii="Times New Roman" w:hAnsi="Times New Roman" w:cs="Times New Roman"/>
          <w:sz w:val="24"/>
          <w:szCs w:val="24"/>
          <w:lang w:val="en"/>
        </w:rPr>
        <w:t>In order to achieve a balance between inductive and deductive inference, we broke down the research goal into objectives that would allow us a specific and detailed approach, a fact that allowed us to systematically collect and analyze data and obtain relevant conclusions for each</w:t>
      </w:r>
      <w:r w:rsidRPr="00B04AAC">
        <w:rPr>
          <w:rStyle w:val="hwtze"/>
          <w:rFonts w:ascii="Times New Roman" w:hAnsi="Times New Roman" w:cs="Times New Roman"/>
          <w:sz w:val="24"/>
          <w:szCs w:val="24"/>
          <w:lang w:val="en"/>
        </w:rPr>
        <w:t xml:space="preserve"> </w:t>
      </w:r>
      <w:r w:rsidRPr="00B04AAC">
        <w:rPr>
          <w:rStyle w:val="rynqvb"/>
          <w:rFonts w:ascii="Times New Roman" w:hAnsi="Times New Roman" w:cs="Times New Roman"/>
          <w:sz w:val="24"/>
          <w:szCs w:val="24"/>
          <w:lang w:val="en"/>
        </w:rPr>
        <w:t>objective in part.</w:t>
      </w:r>
    </w:p>
    <w:p w:rsidR="00B04AAC" w:rsidRDefault="00B04AAC" w:rsidP="00ED4DCE">
      <w:pPr>
        <w:spacing w:after="0" w:line="360" w:lineRule="auto"/>
        <w:ind w:firstLine="720"/>
        <w:jc w:val="both"/>
        <w:rPr>
          <w:rStyle w:val="rynqvb"/>
          <w:rFonts w:ascii="Times New Roman" w:hAnsi="Times New Roman" w:cs="Times New Roman"/>
          <w:sz w:val="24"/>
          <w:szCs w:val="24"/>
          <w:lang w:val="en"/>
        </w:rPr>
      </w:pPr>
      <w:r w:rsidRPr="00B04AAC">
        <w:rPr>
          <w:rStyle w:val="rynqvb"/>
          <w:rFonts w:ascii="Times New Roman" w:hAnsi="Times New Roman" w:cs="Times New Roman"/>
          <w:sz w:val="24"/>
          <w:szCs w:val="24"/>
          <w:lang w:val="en"/>
        </w:rPr>
        <w:t xml:space="preserve">The specific objectives of the research were: </w:t>
      </w:r>
    </w:p>
    <w:p w:rsidR="00B04AAC" w:rsidRDefault="00B04AAC" w:rsidP="00ED4DCE">
      <w:pPr>
        <w:spacing w:after="0" w:line="360" w:lineRule="auto"/>
        <w:ind w:firstLine="720"/>
        <w:jc w:val="both"/>
        <w:rPr>
          <w:rStyle w:val="rynqvb"/>
          <w:rFonts w:ascii="Times New Roman" w:hAnsi="Times New Roman" w:cs="Times New Roman"/>
          <w:sz w:val="24"/>
          <w:szCs w:val="24"/>
          <w:lang w:val="en"/>
        </w:rPr>
      </w:pPr>
      <w:r w:rsidRPr="00B04AAC">
        <w:rPr>
          <w:rStyle w:val="rynqvb"/>
          <w:rFonts w:ascii="Times New Roman" w:hAnsi="Times New Roman" w:cs="Times New Roman"/>
          <w:sz w:val="24"/>
          <w:szCs w:val="24"/>
          <w:lang w:val="en"/>
        </w:rPr>
        <w:t xml:space="preserve">• </w:t>
      </w:r>
      <w:proofErr w:type="gramStart"/>
      <w:r w:rsidRPr="00B04AAC">
        <w:rPr>
          <w:rStyle w:val="rynqvb"/>
          <w:rFonts w:ascii="Times New Roman" w:hAnsi="Times New Roman" w:cs="Times New Roman"/>
          <w:sz w:val="24"/>
          <w:szCs w:val="24"/>
          <w:lang w:val="en"/>
        </w:rPr>
        <w:t>identification</w:t>
      </w:r>
      <w:proofErr w:type="gramEnd"/>
      <w:r w:rsidRPr="00B04AAC">
        <w:rPr>
          <w:rStyle w:val="rynqvb"/>
          <w:rFonts w:ascii="Times New Roman" w:hAnsi="Times New Roman" w:cs="Times New Roman"/>
          <w:sz w:val="24"/>
          <w:szCs w:val="24"/>
          <w:lang w:val="en"/>
        </w:rPr>
        <w:t xml:space="preserve"> of studies, authors and key concepts in the researched field; </w:t>
      </w:r>
    </w:p>
    <w:p w:rsidR="00B04AAC" w:rsidRDefault="00B04AAC" w:rsidP="00ED4DCE">
      <w:pPr>
        <w:spacing w:after="0" w:line="360" w:lineRule="auto"/>
        <w:ind w:firstLine="720"/>
        <w:jc w:val="both"/>
        <w:rPr>
          <w:rStyle w:val="rynqvb"/>
          <w:rFonts w:ascii="Times New Roman" w:hAnsi="Times New Roman" w:cs="Times New Roman"/>
          <w:sz w:val="24"/>
          <w:szCs w:val="24"/>
          <w:lang w:val="en"/>
        </w:rPr>
      </w:pPr>
      <w:r w:rsidRPr="00B04AAC">
        <w:rPr>
          <w:rStyle w:val="rynqvb"/>
          <w:rFonts w:ascii="Times New Roman" w:hAnsi="Times New Roman" w:cs="Times New Roman"/>
          <w:sz w:val="24"/>
          <w:szCs w:val="24"/>
          <w:lang w:val="en"/>
        </w:rPr>
        <w:t xml:space="preserve">• </w:t>
      </w:r>
      <w:proofErr w:type="gramStart"/>
      <w:r w:rsidRPr="00B04AAC">
        <w:rPr>
          <w:rStyle w:val="rynqvb"/>
          <w:rFonts w:ascii="Times New Roman" w:hAnsi="Times New Roman" w:cs="Times New Roman"/>
          <w:sz w:val="24"/>
          <w:szCs w:val="24"/>
          <w:lang w:val="en"/>
        </w:rPr>
        <w:t>clarification</w:t>
      </w:r>
      <w:proofErr w:type="gramEnd"/>
      <w:r w:rsidRPr="00B04AAC">
        <w:rPr>
          <w:rStyle w:val="rynqvb"/>
          <w:rFonts w:ascii="Times New Roman" w:hAnsi="Times New Roman" w:cs="Times New Roman"/>
          <w:sz w:val="24"/>
          <w:szCs w:val="24"/>
          <w:lang w:val="en"/>
        </w:rPr>
        <w:t xml:space="preserve"> of the general theoretical foundation of the notion of interested parties, non-financial reporting and performance; </w:t>
      </w:r>
    </w:p>
    <w:p w:rsidR="00B04AAC" w:rsidRDefault="00B04AAC" w:rsidP="00ED4DCE">
      <w:pPr>
        <w:spacing w:after="0" w:line="360" w:lineRule="auto"/>
        <w:ind w:firstLine="720"/>
        <w:jc w:val="both"/>
        <w:rPr>
          <w:rStyle w:val="rynqvb"/>
          <w:rFonts w:ascii="Times New Roman" w:hAnsi="Times New Roman" w:cs="Times New Roman"/>
          <w:sz w:val="24"/>
          <w:szCs w:val="24"/>
          <w:lang w:val="en"/>
        </w:rPr>
      </w:pPr>
      <w:r w:rsidRPr="00B04AAC">
        <w:rPr>
          <w:rStyle w:val="rynqvb"/>
          <w:rFonts w:ascii="Times New Roman" w:hAnsi="Times New Roman" w:cs="Times New Roman"/>
          <w:sz w:val="24"/>
          <w:szCs w:val="24"/>
          <w:lang w:val="en"/>
        </w:rPr>
        <w:t xml:space="preserve">• establishing the degree of compliance of European and Romanian economic entities with the requirements imposed by European and national regulations regarding non-financial reporting; </w:t>
      </w:r>
    </w:p>
    <w:p w:rsidR="00B04AAC" w:rsidRDefault="00B04AAC" w:rsidP="00ED4DCE">
      <w:pPr>
        <w:spacing w:after="0" w:line="360" w:lineRule="auto"/>
        <w:ind w:firstLine="720"/>
        <w:jc w:val="both"/>
        <w:rPr>
          <w:rStyle w:val="rynqvb"/>
          <w:rFonts w:ascii="Times New Roman" w:hAnsi="Times New Roman" w:cs="Times New Roman"/>
          <w:sz w:val="24"/>
          <w:szCs w:val="24"/>
          <w:lang w:val="en"/>
        </w:rPr>
      </w:pPr>
      <w:r w:rsidRPr="00B04AAC">
        <w:rPr>
          <w:rStyle w:val="rynqvb"/>
          <w:rFonts w:ascii="Times New Roman" w:hAnsi="Times New Roman" w:cs="Times New Roman"/>
          <w:sz w:val="24"/>
          <w:szCs w:val="24"/>
          <w:lang w:val="en"/>
        </w:rPr>
        <w:t xml:space="preserve">• identifying how the field of activity and the structure of social capital influence the non-financial reporting of economic entities; </w:t>
      </w:r>
    </w:p>
    <w:p w:rsidR="00B04AAC" w:rsidRDefault="00B04AAC" w:rsidP="00ED4DCE">
      <w:pPr>
        <w:spacing w:after="0" w:line="360" w:lineRule="auto"/>
        <w:ind w:firstLine="720"/>
        <w:jc w:val="both"/>
        <w:rPr>
          <w:rStyle w:val="rynqvb"/>
          <w:rFonts w:ascii="Times New Roman" w:hAnsi="Times New Roman" w:cs="Times New Roman"/>
          <w:sz w:val="24"/>
          <w:szCs w:val="24"/>
          <w:lang w:val="en"/>
        </w:rPr>
      </w:pPr>
      <w:r w:rsidRPr="00B04AAC">
        <w:rPr>
          <w:rStyle w:val="rynqvb"/>
          <w:rFonts w:ascii="Times New Roman" w:hAnsi="Times New Roman" w:cs="Times New Roman"/>
          <w:sz w:val="24"/>
          <w:szCs w:val="24"/>
          <w:lang w:val="en"/>
        </w:rPr>
        <w:t xml:space="preserve">• identifying the format in which non-financial information is reported; </w:t>
      </w:r>
    </w:p>
    <w:p w:rsidR="00B04AAC" w:rsidRDefault="00B04AAC" w:rsidP="00ED4DCE">
      <w:pPr>
        <w:spacing w:after="0" w:line="360" w:lineRule="auto"/>
        <w:ind w:firstLine="720"/>
        <w:jc w:val="both"/>
        <w:rPr>
          <w:rStyle w:val="rynqvb"/>
          <w:rFonts w:ascii="Times New Roman" w:hAnsi="Times New Roman" w:cs="Times New Roman"/>
          <w:sz w:val="24"/>
          <w:szCs w:val="24"/>
          <w:lang w:val="en"/>
        </w:rPr>
      </w:pPr>
      <w:r w:rsidRPr="00B04AAC">
        <w:rPr>
          <w:rStyle w:val="rynqvb"/>
          <w:rFonts w:ascii="Times New Roman" w:hAnsi="Times New Roman" w:cs="Times New Roman"/>
          <w:sz w:val="24"/>
          <w:szCs w:val="24"/>
          <w:lang w:val="en"/>
        </w:rPr>
        <w:t>• analyzing the impact of financial-accounting and non-financial factors on the performance of economic entities on the capital market;</w:t>
      </w:r>
    </w:p>
    <w:p w:rsidR="00B04AAC" w:rsidRDefault="00B04AAC" w:rsidP="00ED4DCE">
      <w:pPr>
        <w:spacing w:after="0" w:line="360" w:lineRule="auto"/>
        <w:ind w:firstLine="720"/>
        <w:jc w:val="both"/>
        <w:rPr>
          <w:rStyle w:val="rynqvb"/>
          <w:rFonts w:ascii="Times New Roman" w:hAnsi="Times New Roman" w:cs="Times New Roman"/>
          <w:sz w:val="24"/>
          <w:szCs w:val="24"/>
          <w:lang w:val="en"/>
        </w:rPr>
      </w:pPr>
      <w:r w:rsidRPr="00B04AAC">
        <w:rPr>
          <w:rStyle w:val="rynqvb"/>
          <w:rFonts w:ascii="Times New Roman" w:hAnsi="Times New Roman" w:cs="Times New Roman"/>
          <w:sz w:val="24"/>
          <w:szCs w:val="24"/>
          <w:lang w:val="en"/>
        </w:rPr>
        <w:t xml:space="preserve"> • identifying the way in which the sustainability reports of European economic entities reflect the involvement of interested parties in the context of the concept of materiality defined by the GRI standard (2019 version); </w:t>
      </w:r>
    </w:p>
    <w:p w:rsidR="00B04AAC" w:rsidRDefault="00B04AAC" w:rsidP="00ED4DCE">
      <w:pPr>
        <w:spacing w:after="0" w:line="360" w:lineRule="auto"/>
        <w:ind w:firstLine="720"/>
        <w:jc w:val="both"/>
        <w:rPr>
          <w:rStyle w:val="rynqvb"/>
          <w:rFonts w:ascii="Times New Roman" w:hAnsi="Times New Roman" w:cs="Times New Roman"/>
          <w:sz w:val="24"/>
          <w:szCs w:val="24"/>
          <w:lang w:val="en"/>
        </w:rPr>
      </w:pPr>
      <w:r w:rsidRPr="00B04AAC">
        <w:rPr>
          <w:rStyle w:val="rynqvb"/>
          <w:rFonts w:ascii="Times New Roman" w:hAnsi="Times New Roman" w:cs="Times New Roman"/>
          <w:sz w:val="24"/>
          <w:szCs w:val="24"/>
          <w:lang w:val="en"/>
        </w:rPr>
        <w:t xml:space="preserve">• </w:t>
      </w:r>
      <w:proofErr w:type="gramStart"/>
      <w:r w:rsidRPr="00B04AAC">
        <w:rPr>
          <w:rStyle w:val="rynqvb"/>
          <w:rFonts w:ascii="Times New Roman" w:hAnsi="Times New Roman" w:cs="Times New Roman"/>
          <w:sz w:val="24"/>
          <w:szCs w:val="24"/>
          <w:lang w:val="en"/>
        </w:rPr>
        <w:t>analysis</w:t>
      </w:r>
      <w:proofErr w:type="gramEnd"/>
      <w:r w:rsidRPr="00B04AAC">
        <w:rPr>
          <w:rStyle w:val="rynqvb"/>
          <w:rFonts w:ascii="Times New Roman" w:hAnsi="Times New Roman" w:cs="Times New Roman"/>
          <w:sz w:val="24"/>
          <w:szCs w:val="24"/>
          <w:lang w:val="en"/>
        </w:rPr>
        <w:t xml:space="preserve"> of the determinants of the performance of economic entities listed on the capital market from the perspective of the concept of double materiality.</w:t>
      </w:r>
    </w:p>
    <w:p w:rsidR="00B04AAC" w:rsidRDefault="00B04AAC" w:rsidP="00ED4DCE">
      <w:pPr>
        <w:spacing w:after="0" w:line="360" w:lineRule="auto"/>
        <w:ind w:firstLine="720"/>
        <w:jc w:val="both"/>
        <w:rPr>
          <w:rFonts w:ascii="Times New Roman" w:eastAsia="Times New Roman" w:hAnsi="Times New Roman" w:cs="Times New Roman"/>
          <w:sz w:val="24"/>
          <w:szCs w:val="24"/>
          <w:lang w:val="en"/>
        </w:rPr>
      </w:pPr>
      <w:r w:rsidRPr="00B04AAC">
        <w:rPr>
          <w:rFonts w:ascii="Times New Roman" w:eastAsia="Times New Roman" w:hAnsi="Times New Roman" w:cs="Times New Roman"/>
          <w:sz w:val="24"/>
          <w:szCs w:val="24"/>
          <w:lang w:val="en"/>
        </w:rPr>
        <w:t>The general framework of our doctoral research, from Figure no. 1, reflects the aspects related to the purpose of our research topic, the method of establishing the theoretical and conceptual context of the research and the theme of the empirical studies carried out.</w:t>
      </w:r>
    </w:p>
    <w:p w:rsidR="00B04AAC" w:rsidRDefault="00B04AAC" w:rsidP="00ED4DCE">
      <w:pPr>
        <w:spacing w:after="0" w:line="360" w:lineRule="auto"/>
        <w:ind w:firstLine="720"/>
        <w:jc w:val="both"/>
        <w:rPr>
          <w:rFonts w:ascii="Times New Roman" w:eastAsia="Times New Roman" w:hAnsi="Times New Roman" w:cs="Times New Roman"/>
          <w:sz w:val="24"/>
          <w:szCs w:val="24"/>
          <w:lang w:val="en"/>
        </w:rPr>
      </w:pPr>
    </w:p>
    <w:p w:rsidR="00B04AAC" w:rsidRDefault="00B04AAC" w:rsidP="00ED4DCE">
      <w:pPr>
        <w:spacing w:after="0" w:line="360" w:lineRule="auto"/>
        <w:ind w:firstLine="720"/>
        <w:jc w:val="both"/>
        <w:rPr>
          <w:rFonts w:ascii="Times New Roman" w:eastAsia="Times New Roman" w:hAnsi="Times New Roman" w:cs="Times New Roman"/>
          <w:sz w:val="24"/>
          <w:szCs w:val="24"/>
          <w:lang w:val="en"/>
        </w:rPr>
      </w:pPr>
    </w:p>
    <w:p w:rsidR="00B04AAC" w:rsidRDefault="00B04AAC" w:rsidP="00B04AAC">
      <w:pPr>
        <w:spacing w:after="0" w:line="360" w:lineRule="auto"/>
        <w:jc w:val="both"/>
        <w:rPr>
          <w:rFonts w:ascii="Times New Roman" w:eastAsia="Times New Roman" w:hAnsi="Times New Roman" w:cs="Times New Roman"/>
          <w:sz w:val="24"/>
          <w:szCs w:val="24"/>
          <w:lang w:val="en"/>
        </w:rPr>
      </w:pPr>
    </w:p>
    <w:p w:rsidR="00B04AAC" w:rsidRDefault="00B04AAC" w:rsidP="00B04AAC">
      <w:pPr>
        <w:spacing w:after="0" w:line="360" w:lineRule="auto"/>
        <w:jc w:val="both"/>
        <w:rPr>
          <w:rFonts w:ascii="Times New Roman" w:eastAsia="Times New Roman" w:hAnsi="Times New Roman" w:cs="Times New Roman"/>
          <w:sz w:val="24"/>
          <w:szCs w:val="24"/>
          <w:lang w:val="en"/>
        </w:rPr>
      </w:pPr>
    </w:p>
    <w:p w:rsidR="00B04AAC" w:rsidRDefault="00B04AAC" w:rsidP="00B04AAC">
      <w:pPr>
        <w:spacing w:after="0" w:line="360" w:lineRule="auto"/>
        <w:jc w:val="both"/>
        <w:rPr>
          <w:rFonts w:ascii="Times New Roman" w:hAnsi="Times New Roman" w:cs="Times New Roman"/>
          <w:b/>
          <w:bCs/>
          <w:sz w:val="20"/>
          <w:szCs w:val="20"/>
        </w:rPr>
      </w:pPr>
      <w:r>
        <w:rPr>
          <w:noProof/>
        </w:rPr>
        <w:drawing>
          <wp:anchor distT="0" distB="0" distL="114300" distR="114300" simplePos="0" relativeHeight="251659264" behindDoc="0" locked="0" layoutInCell="1" allowOverlap="1">
            <wp:simplePos x="0" y="0"/>
            <wp:positionH relativeFrom="page">
              <wp:posOffset>1080135</wp:posOffset>
            </wp:positionH>
            <wp:positionV relativeFrom="paragraph">
              <wp:posOffset>322580</wp:posOffset>
            </wp:positionV>
            <wp:extent cx="5307330" cy="4267200"/>
            <wp:effectExtent l="0" t="285750" r="0" b="209550"/>
            <wp:wrapTopAndBottom/>
            <wp:docPr id="1972721518" name="Diagram 19727215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p>
    <w:p w:rsidR="00B04AAC" w:rsidRPr="00B04AAC" w:rsidRDefault="00B04AAC" w:rsidP="00B04AAC">
      <w:pPr>
        <w:spacing w:after="0" w:line="360" w:lineRule="auto"/>
        <w:jc w:val="center"/>
        <w:rPr>
          <w:rFonts w:ascii="Times New Roman" w:eastAsia="Times New Roman" w:hAnsi="Times New Roman" w:cs="Times New Roman"/>
          <w:b/>
          <w:sz w:val="20"/>
          <w:szCs w:val="20"/>
        </w:rPr>
      </w:pPr>
      <w:r w:rsidRPr="00B04AAC">
        <w:rPr>
          <w:rStyle w:val="rynqvb"/>
          <w:rFonts w:ascii="Times New Roman" w:hAnsi="Times New Roman" w:cs="Times New Roman"/>
          <w:b/>
          <w:sz w:val="20"/>
          <w:szCs w:val="20"/>
          <w:lang w:val="en"/>
        </w:rPr>
        <w:t>Figure no.</w:t>
      </w:r>
      <w:r w:rsidRPr="00B04AAC">
        <w:rPr>
          <w:rStyle w:val="hwtze"/>
          <w:rFonts w:ascii="Times New Roman" w:hAnsi="Times New Roman" w:cs="Times New Roman"/>
          <w:b/>
          <w:sz w:val="20"/>
          <w:szCs w:val="20"/>
          <w:lang w:val="en"/>
        </w:rPr>
        <w:t xml:space="preserve"> </w:t>
      </w:r>
      <w:r w:rsidRPr="00B04AAC">
        <w:rPr>
          <w:rStyle w:val="rynqvb"/>
          <w:rFonts w:ascii="Times New Roman" w:hAnsi="Times New Roman" w:cs="Times New Roman"/>
          <w:b/>
          <w:sz w:val="20"/>
          <w:szCs w:val="20"/>
          <w:lang w:val="en"/>
        </w:rPr>
        <w:t>1 - The general framework of doctoral research</w:t>
      </w:r>
    </w:p>
    <w:p w:rsidR="00B04AAC" w:rsidRDefault="00B04AAC" w:rsidP="00F6444C">
      <w:pPr>
        <w:spacing w:after="0" w:line="360" w:lineRule="auto"/>
        <w:jc w:val="both"/>
        <w:rPr>
          <w:rStyle w:val="rynqvb"/>
          <w:rFonts w:ascii="Times New Roman" w:hAnsi="Times New Roman" w:cs="Times New Roman"/>
          <w:sz w:val="20"/>
          <w:szCs w:val="20"/>
          <w:lang w:val="en"/>
        </w:rPr>
      </w:pPr>
      <w:r w:rsidRPr="00B04AAC">
        <w:rPr>
          <w:rStyle w:val="rynqvb"/>
          <w:rFonts w:ascii="Times New Roman" w:hAnsi="Times New Roman" w:cs="Times New Roman"/>
          <w:sz w:val="20"/>
          <w:szCs w:val="20"/>
          <w:lang w:val="en"/>
        </w:rPr>
        <w:t>Source: Own processing.</w:t>
      </w:r>
    </w:p>
    <w:p w:rsidR="00750DDB" w:rsidRDefault="00750DDB" w:rsidP="00F6444C">
      <w:pPr>
        <w:spacing w:after="0" w:line="360" w:lineRule="auto"/>
        <w:jc w:val="both"/>
        <w:rPr>
          <w:rStyle w:val="rynqvb"/>
          <w:rFonts w:ascii="Times New Roman" w:hAnsi="Times New Roman" w:cs="Times New Roman"/>
          <w:sz w:val="20"/>
          <w:szCs w:val="20"/>
          <w:lang w:val="en"/>
        </w:rPr>
      </w:pPr>
    </w:p>
    <w:p w:rsidR="00750DDB" w:rsidRDefault="00750DDB" w:rsidP="00ED4DCE">
      <w:pPr>
        <w:spacing w:after="0" w:line="360" w:lineRule="auto"/>
        <w:ind w:firstLine="720"/>
        <w:jc w:val="both"/>
        <w:rPr>
          <w:rStyle w:val="rynqvb"/>
          <w:rFonts w:ascii="Times New Roman" w:hAnsi="Times New Roman" w:cs="Times New Roman"/>
          <w:sz w:val="24"/>
          <w:szCs w:val="24"/>
          <w:lang w:val="en"/>
        </w:rPr>
      </w:pPr>
      <w:r w:rsidRPr="00750DDB">
        <w:rPr>
          <w:rStyle w:val="rynqvb"/>
          <w:rFonts w:ascii="Times New Roman" w:hAnsi="Times New Roman" w:cs="Times New Roman"/>
          <w:sz w:val="24"/>
          <w:szCs w:val="24"/>
          <w:lang w:val="en"/>
        </w:rPr>
        <w:t>The methods used in the research methodology, which allowed us the "practical understanding and prompt explanation of an economic reality" (</w:t>
      </w:r>
      <w:proofErr w:type="spellStart"/>
      <w:r w:rsidRPr="00750DDB">
        <w:rPr>
          <w:rStyle w:val="rynqvb"/>
          <w:rFonts w:ascii="Times New Roman" w:hAnsi="Times New Roman" w:cs="Times New Roman"/>
          <w:sz w:val="24"/>
          <w:szCs w:val="24"/>
          <w:lang w:val="en"/>
        </w:rPr>
        <w:t>Dinu</w:t>
      </w:r>
      <w:proofErr w:type="spellEnd"/>
      <w:r w:rsidRPr="00750DDB">
        <w:rPr>
          <w:rStyle w:val="rynqvb"/>
          <w:rFonts w:ascii="Times New Roman" w:hAnsi="Times New Roman" w:cs="Times New Roman"/>
          <w:sz w:val="24"/>
          <w:szCs w:val="24"/>
          <w:lang w:val="en"/>
        </w:rPr>
        <w:t xml:space="preserve"> et al., 2017) and the "unification and simplification of the economic reality" (</w:t>
      </w:r>
      <w:proofErr w:type="spellStart"/>
      <w:r w:rsidRPr="00750DDB">
        <w:rPr>
          <w:rStyle w:val="rynqvb"/>
          <w:rFonts w:ascii="Times New Roman" w:hAnsi="Times New Roman" w:cs="Times New Roman"/>
          <w:sz w:val="24"/>
          <w:szCs w:val="24"/>
          <w:lang w:val="en"/>
        </w:rPr>
        <w:t>Odobleja</w:t>
      </w:r>
      <w:proofErr w:type="spellEnd"/>
      <w:r w:rsidRPr="00750DDB">
        <w:rPr>
          <w:rStyle w:val="rynqvb"/>
          <w:rFonts w:ascii="Times New Roman" w:hAnsi="Times New Roman" w:cs="Times New Roman"/>
          <w:sz w:val="24"/>
          <w:szCs w:val="24"/>
          <w:lang w:val="en"/>
        </w:rPr>
        <w:t>, 1984), were specific to the methods</w:t>
      </w:r>
      <w:r w:rsidRPr="00750DDB">
        <w:rPr>
          <w:rStyle w:val="hwtze"/>
          <w:rFonts w:ascii="Times New Roman" w:hAnsi="Times New Roman" w:cs="Times New Roman"/>
          <w:sz w:val="24"/>
          <w:szCs w:val="24"/>
          <w:lang w:val="en"/>
        </w:rPr>
        <w:t xml:space="preserve"> </w:t>
      </w:r>
      <w:r w:rsidRPr="00750DDB">
        <w:rPr>
          <w:rStyle w:val="rynqvb"/>
          <w:rFonts w:ascii="Times New Roman" w:hAnsi="Times New Roman" w:cs="Times New Roman"/>
          <w:sz w:val="24"/>
          <w:szCs w:val="24"/>
          <w:lang w:val="en"/>
        </w:rPr>
        <w:t>applied in economic research: quantitative and qualitative analysis to capture the interrelationship between stakeholders, non-financial reporting and performance and econometric modeling methods to identify connections between stakeholders, the format of non-financial reporting and the performance of economic entities listed on the capital market.</w:t>
      </w:r>
      <w:r w:rsidRPr="00750DDB">
        <w:rPr>
          <w:rStyle w:val="hwtze"/>
          <w:rFonts w:ascii="Times New Roman" w:hAnsi="Times New Roman" w:cs="Times New Roman"/>
          <w:sz w:val="24"/>
          <w:szCs w:val="24"/>
          <w:lang w:val="en"/>
        </w:rPr>
        <w:t xml:space="preserve"> </w:t>
      </w:r>
      <w:r w:rsidRPr="00750DDB">
        <w:rPr>
          <w:rStyle w:val="rynqvb"/>
          <w:rFonts w:ascii="Times New Roman" w:hAnsi="Times New Roman" w:cs="Times New Roman"/>
          <w:sz w:val="24"/>
          <w:szCs w:val="24"/>
          <w:lang w:val="en"/>
        </w:rPr>
        <w:t xml:space="preserve">As working tools we used scaling and visualization techniques, to facilitate the transformation of some abstract elements into illustrative graphic representations, and the connection of the qualitative and </w:t>
      </w:r>
      <w:r w:rsidRPr="00750DDB">
        <w:rPr>
          <w:rStyle w:val="rynqvb"/>
          <w:rFonts w:ascii="Times New Roman" w:hAnsi="Times New Roman" w:cs="Times New Roman"/>
          <w:sz w:val="24"/>
          <w:szCs w:val="24"/>
          <w:lang w:val="en"/>
        </w:rPr>
        <w:lastRenderedPageBreak/>
        <w:t>quantitative components of the studied phenomena was achieved through the stakeholder index, the materiality index and the coefficients</w:t>
      </w:r>
      <w:r w:rsidRPr="00750DDB">
        <w:rPr>
          <w:rStyle w:val="hwtze"/>
          <w:rFonts w:ascii="Times New Roman" w:hAnsi="Times New Roman" w:cs="Times New Roman"/>
          <w:sz w:val="24"/>
          <w:szCs w:val="24"/>
          <w:lang w:val="en"/>
        </w:rPr>
        <w:t xml:space="preserve"> </w:t>
      </w:r>
      <w:r w:rsidRPr="00750DDB">
        <w:rPr>
          <w:rStyle w:val="rynqvb"/>
          <w:rFonts w:ascii="Times New Roman" w:hAnsi="Times New Roman" w:cs="Times New Roman"/>
          <w:sz w:val="24"/>
          <w:szCs w:val="24"/>
          <w:lang w:val="en"/>
        </w:rPr>
        <w:t>of correlation and regression.</w:t>
      </w:r>
    </w:p>
    <w:p w:rsidR="00ED4DCE" w:rsidRPr="00ED4DCE" w:rsidRDefault="00ED4DCE" w:rsidP="00ED4DCE">
      <w:pPr>
        <w:spacing w:after="0" w:line="360" w:lineRule="auto"/>
        <w:ind w:firstLine="720"/>
        <w:jc w:val="center"/>
        <w:rPr>
          <w:rStyle w:val="rynqvb"/>
          <w:rFonts w:ascii="Times New Roman" w:hAnsi="Times New Roman" w:cs="Times New Roman"/>
          <w:sz w:val="28"/>
          <w:szCs w:val="28"/>
          <w:lang w:val="en"/>
        </w:rPr>
      </w:pPr>
    </w:p>
    <w:p w:rsidR="00750DDB" w:rsidRPr="00ED4DCE" w:rsidRDefault="00750DDB" w:rsidP="00ED4DCE">
      <w:pPr>
        <w:spacing w:after="0" w:line="360" w:lineRule="auto"/>
        <w:jc w:val="center"/>
        <w:rPr>
          <w:rStyle w:val="rynqvb"/>
          <w:rFonts w:ascii="Times New Roman" w:hAnsi="Times New Roman" w:cs="Times New Roman"/>
          <w:b/>
          <w:sz w:val="28"/>
          <w:szCs w:val="28"/>
          <w:lang w:val="en"/>
        </w:rPr>
      </w:pPr>
      <w:r w:rsidRPr="00ED4DCE">
        <w:rPr>
          <w:rStyle w:val="rynqvb"/>
          <w:rFonts w:ascii="Times New Roman" w:hAnsi="Times New Roman" w:cs="Times New Roman"/>
          <w:b/>
          <w:sz w:val="28"/>
          <w:szCs w:val="28"/>
          <w:lang w:val="en"/>
        </w:rPr>
        <w:t>Summary of the chapters included in the doctoral thesis</w:t>
      </w:r>
    </w:p>
    <w:p w:rsidR="00750DDB" w:rsidRDefault="00750DDB" w:rsidP="00ED4DCE">
      <w:pPr>
        <w:spacing w:after="0" w:line="360" w:lineRule="auto"/>
        <w:ind w:firstLine="720"/>
        <w:jc w:val="center"/>
        <w:rPr>
          <w:rStyle w:val="rynqvb"/>
          <w:rFonts w:ascii="Times New Roman" w:hAnsi="Times New Roman" w:cs="Times New Roman"/>
          <w:b/>
          <w:sz w:val="24"/>
          <w:szCs w:val="24"/>
          <w:lang w:val="en"/>
        </w:rPr>
      </w:pPr>
    </w:p>
    <w:p w:rsidR="00750DDB" w:rsidRDefault="00750DDB" w:rsidP="00ED4DCE">
      <w:pPr>
        <w:spacing w:after="0" w:line="360" w:lineRule="auto"/>
        <w:ind w:firstLine="720"/>
        <w:jc w:val="both"/>
        <w:rPr>
          <w:rStyle w:val="rynqvb"/>
          <w:rFonts w:ascii="Times New Roman" w:hAnsi="Times New Roman" w:cs="Times New Roman"/>
          <w:sz w:val="24"/>
          <w:szCs w:val="24"/>
          <w:lang w:val="en"/>
        </w:rPr>
      </w:pPr>
      <w:r w:rsidRPr="00750DDB">
        <w:rPr>
          <w:rStyle w:val="rynqvb"/>
          <w:rFonts w:ascii="Times New Roman" w:hAnsi="Times New Roman" w:cs="Times New Roman"/>
          <w:sz w:val="24"/>
          <w:szCs w:val="24"/>
          <w:lang w:val="en"/>
        </w:rPr>
        <w:t>Our doctoral thesis followed conventional research patterns combining the theoretical and empirical approaches.</w:t>
      </w:r>
      <w:r w:rsidRPr="00750DDB">
        <w:rPr>
          <w:rStyle w:val="hwtze"/>
          <w:rFonts w:ascii="Times New Roman" w:hAnsi="Times New Roman" w:cs="Times New Roman"/>
          <w:sz w:val="24"/>
          <w:szCs w:val="24"/>
          <w:lang w:val="en"/>
        </w:rPr>
        <w:t xml:space="preserve"> </w:t>
      </w:r>
      <w:r w:rsidRPr="00750DDB">
        <w:rPr>
          <w:rStyle w:val="rynqvb"/>
          <w:rFonts w:ascii="Times New Roman" w:hAnsi="Times New Roman" w:cs="Times New Roman"/>
          <w:sz w:val="24"/>
          <w:szCs w:val="24"/>
          <w:lang w:val="en"/>
        </w:rPr>
        <w:t>In our work, we started from the premise that, in designing a non-financial report, economic entities must include financial and non-financial information that meets the documentation needs of as large a group of interested parties as possible.</w:t>
      </w:r>
      <w:r w:rsidRPr="00750DDB">
        <w:rPr>
          <w:rStyle w:val="hwtze"/>
          <w:rFonts w:ascii="Times New Roman" w:hAnsi="Times New Roman" w:cs="Times New Roman"/>
          <w:sz w:val="24"/>
          <w:szCs w:val="24"/>
          <w:lang w:val="en"/>
        </w:rPr>
        <w:t xml:space="preserve"> </w:t>
      </w:r>
      <w:r w:rsidRPr="00750DDB">
        <w:rPr>
          <w:rStyle w:val="rynqvb"/>
          <w:rFonts w:ascii="Times New Roman" w:hAnsi="Times New Roman" w:cs="Times New Roman"/>
          <w:sz w:val="24"/>
          <w:szCs w:val="24"/>
          <w:lang w:val="en"/>
        </w:rPr>
        <w:t>This approach reflects the understanding that the evaluation of the performance of the economic entity can no longer be appreciated only through the lens of financial aspects, but requires a holistic view of the impact of the business model developed by the organization both on its economic, social and environmental sphere, as well as on society and the environment</w:t>
      </w:r>
      <w:r w:rsidRPr="00750DDB">
        <w:rPr>
          <w:rStyle w:val="hwtze"/>
          <w:rFonts w:ascii="Times New Roman" w:hAnsi="Times New Roman" w:cs="Times New Roman"/>
          <w:sz w:val="24"/>
          <w:szCs w:val="24"/>
          <w:lang w:val="en"/>
        </w:rPr>
        <w:t xml:space="preserve"> </w:t>
      </w:r>
      <w:r w:rsidRPr="00750DDB">
        <w:rPr>
          <w:rStyle w:val="rynqvb"/>
          <w:rFonts w:ascii="Times New Roman" w:hAnsi="Times New Roman" w:cs="Times New Roman"/>
          <w:sz w:val="24"/>
          <w:szCs w:val="24"/>
          <w:lang w:val="en"/>
        </w:rPr>
        <w:t xml:space="preserve">geopolitical in which it operates. Non-financial information can reflect aspects related to governance practices, the economic entity's impact on the environment, commitment to sustainable development, allowing stakeholders to evaluate the organizations performance in a comprehensive way and to better understand the risks and opportunities associated with the organization's </w:t>
      </w:r>
      <w:proofErr w:type="gramStart"/>
      <w:r w:rsidRPr="00750DDB">
        <w:rPr>
          <w:rStyle w:val="rynqvb"/>
          <w:rFonts w:ascii="Times New Roman" w:hAnsi="Times New Roman" w:cs="Times New Roman"/>
          <w:sz w:val="24"/>
          <w:szCs w:val="24"/>
          <w:lang w:val="en"/>
        </w:rPr>
        <w:t>business</w:t>
      </w:r>
      <w:r w:rsidRPr="00750DDB">
        <w:rPr>
          <w:rStyle w:val="hwtze"/>
          <w:rFonts w:ascii="Times New Roman" w:hAnsi="Times New Roman" w:cs="Times New Roman"/>
          <w:sz w:val="24"/>
          <w:szCs w:val="24"/>
          <w:lang w:val="en"/>
        </w:rPr>
        <w:t xml:space="preserve"> </w:t>
      </w:r>
      <w:r w:rsidRPr="00750DDB">
        <w:rPr>
          <w:rStyle w:val="rynqvb"/>
          <w:rFonts w:ascii="Times New Roman" w:hAnsi="Times New Roman" w:cs="Times New Roman"/>
          <w:sz w:val="24"/>
          <w:szCs w:val="24"/>
          <w:lang w:val="en"/>
        </w:rPr>
        <w:t>.</w:t>
      </w:r>
      <w:proofErr w:type="gramEnd"/>
      <w:r w:rsidRPr="00750DDB">
        <w:rPr>
          <w:rStyle w:val="rynqvb"/>
          <w:rFonts w:ascii="Times New Roman" w:hAnsi="Times New Roman" w:cs="Times New Roman"/>
          <w:sz w:val="24"/>
          <w:szCs w:val="24"/>
          <w:lang w:val="en"/>
        </w:rPr>
        <w:t xml:space="preserve"> </w:t>
      </w:r>
    </w:p>
    <w:p w:rsidR="00750DDB" w:rsidRDefault="00750DDB" w:rsidP="00ED4DCE">
      <w:pPr>
        <w:spacing w:after="0" w:line="360" w:lineRule="auto"/>
        <w:ind w:firstLine="720"/>
        <w:jc w:val="both"/>
        <w:rPr>
          <w:rStyle w:val="rynqvb"/>
          <w:rFonts w:ascii="Times New Roman" w:hAnsi="Times New Roman" w:cs="Times New Roman"/>
          <w:sz w:val="24"/>
          <w:szCs w:val="24"/>
          <w:lang w:val="en"/>
        </w:rPr>
      </w:pPr>
      <w:r w:rsidRPr="00750DDB">
        <w:rPr>
          <w:rStyle w:val="rynqvb"/>
          <w:rFonts w:ascii="Times New Roman" w:hAnsi="Times New Roman" w:cs="Times New Roman"/>
          <w:b/>
          <w:sz w:val="24"/>
          <w:szCs w:val="24"/>
          <w:lang w:val="en"/>
        </w:rPr>
        <w:t>The first part</w:t>
      </w:r>
      <w:r w:rsidRPr="00750DDB">
        <w:rPr>
          <w:rStyle w:val="rynqvb"/>
          <w:rFonts w:ascii="Times New Roman" w:hAnsi="Times New Roman" w:cs="Times New Roman"/>
          <w:sz w:val="24"/>
          <w:szCs w:val="24"/>
          <w:lang w:val="en"/>
        </w:rPr>
        <w:t xml:space="preserve"> of the doctoral thesis entitled </w:t>
      </w:r>
      <w:r w:rsidRPr="00750DDB">
        <w:rPr>
          <w:rStyle w:val="rynqvb"/>
          <w:rFonts w:ascii="Times New Roman" w:hAnsi="Times New Roman" w:cs="Times New Roman"/>
          <w:b/>
          <w:sz w:val="24"/>
          <w:szCs w:val="24"/>
          <w:lang w:val="en"/>
        </w:rPr>
        <w:t>"Theoretical considerations on the concepts of interested parties, non-financial reporting and performance"</w:t>
      </w:r>
      <w:r w:rsidRPr="00750DDB">
        <w:rPr>
          <w:rStyle w:val="rynqvb"/>
          <w:rFonts w:ascii="Times New Roman" w:hAnsi="Times New Roman" w:cs="Times New Roman"/>
          <w:sz w:val="24"/>
          <w:szCs w:val="24"/>
          <w:lang w:val="en"/>
        </w:rPr>
        <w:t xml:space="preserve"> is structured in three chapters aimed at defining interested parties by referring to the theory of interested parties, the theory of legitimacy, the theory of accounting and the evolution of the concept of reporting</w:t>
      </w:r>
      <w:r w:rsidRPr="00750DDB">
        <w:rPr>
          <w:rStyle w:val="hwtze"/>
          <w:rFonts w:ascii="Times New Roman" w:hAnsi="Times New Roman" w:cs="Times New Roman"/>
          <w:sz w:val="24"/>
          <w:szCs w:val="24"/>
          <w:lang w:val="en"/>
        </w:rPr>
        <w:t xml:space="preserve"> </w:t>
      </w:r>
      <w:r w:rsidRPr="00750DDB">
        <w:rPr>
          <w:rStyle w:val="rynqvb"/>
          <w:rFonts w:ascii="Times New Roman" w:hAnsi="Times New Roman" w:cs="Times New Roman"/>
          <w:sz w:val="24"/>
          <w:szCs w:val="24"/>
          <w:lang w:val="en"/>
        </w:rPr>
        <w:t>non-financial under the effect of normalization and standardization in Europe.</w:t>
      </w:r>
      <w:r w:rsidRPr="00750DDB">
        <w:rPr>
          <w:rStyle w:val="hwtze"/>
          <w:rFonts w:ascii="Times New Roman" w:hAnsi="Times New Roman" w:cs="Times New Roman"/>
          <w:sz w:val="24"/>
          <w:szCs w:val="24"/>
          <w:lang w:val="en"/>
        </w:rPr>
        <w:t xml:space="preserve"> </w:t>
      </w:r>
      <w:r w:rsidRPr="00750DDB">
        <w:rPr>
          <w:rStyle w:val="rynqvb"/>
          <w:rFonts w:ascii="Times New Roman" w:hAnsi="Times New Roman" w:cs="Times New Roman"/>
          <w:sz w:val="24"/>
          <w:szCs w:val="24"/>
          <w:lang w:val="en"/>
        </w:rPr>
        <w:t xml:space="preserve">In the last chapter of this part, in order to understand the trends and perspectives in the research of interested parties, non-financial reporting and performance, we carried out a </w:t>
      </w:r>
      <w:proofErr w:type="spellStart"/>
      <w:r w:rsidRPr="00750DDB">
        <w:rPr>
          <w:rStyle w:val="rynqvb"/>
          <w:rFonts w:ascii="Times New Roman" w:hAnsi="Times New Roman" w:cs="Times New Roman"/>
          <w:sz w:val="24"/>
          <w:szCs w:val="24"/>
          <w:lang w:val="en"/>
        </w:rPr>
        <w:t>bibliometric</w:t>
      </w:r>
      <w:proofErr w:type="spellEnd"/>
      <w:r w:rsidRPr="00750DDB">
        <w:rPr>
          <w:rStyle w:val="rynqvb"/>
          <w:rFonts w:ascii="Times New Roman" w:hAnsi="Times New Roman" w:cs="Times New Roman"/>
          <w:sz w:val="24"/>
          <w:szCs w:val="24"/>
          <w:lang w:val="en"/>
        </w:rPr>
        <w:t xml:space="preserve"> study of the literature in our field of interest.</w:t>
      </w:r>
    </w:p>
    <w:p w:rsidR="00750DDB" w:rsidRDefault="00750DDB" w:rsidP="00ED4DCE">
      <w:pPr>
        <w:spacing w:after="0" w:line="360" w:lineRule="auto"/>
        <w:ind w:firstLine="720"/>
        <w:jc w:val="both"/>
        <w:rPr>
          <w:rStyle w:val="rynqvb"/>
          <w:rFonts w:ascii="Times New Roman" w:hAnsi="Times New Roman" w:cs="Times New Roman"/>
          <w:sz w:val="24"/>
          <w:szCs w:val="24"/>
          <w:lang w:val="en"/>
        </w:rPr>
      </w:pPr>
      <w:r w:rsidRPr="00ED4DCE">
        <w:rPr>
          <w:rStyle w:val="rynqvb"/>
          <w:rFonts w:ascii="Times New Roman" w:hAnsi="Times New Roman" w:cs="Times New Roman"/>
          <w:b/>
          <w:i/>
          <w:sz w:val="24"/>
          <w:szCs w:val="24"/>
          <w:lang w:val="en"/>
        </w:rPr>
        <w:t>Chapter 1 - The theory and analysis of the diversity of stakeholder</w:t>
      </w:r>
      <w:r w:rsidRPr="00750DDB">
        <w:rPr>
          <w:rStyle w:val="rynqvb"/>
          <w:rFonts w:ascii="Times New Roman" w:hAnsi="Times New Roman" w:cs="Times New Roman"/>
          <w:sz w:val="24"/>
          <w:szCs w:val="24"/>
          <w:lang w:val="en"/>
        </w:rPr>
        <w:t xml:space="preserve"> categories reflects the researchers' efforts towards the conceptualization of a versatile notion such as that related to stakeholders (interested parties) and the understanding of how these interested parties can influence the business model of economic entities.</w:t>
      </w:r>
      <w:r w:rsidRPr="00750DDB">
        <w:rPr>
          <w:rStyle w:val="hwtze"/>
          <w:rFonts w:ascii="Times New Roman" w:hAnsi="Times New Roman" w:cs="Times New Roman"/>
          <w:sz w:val="24"/>
          <w:szCs w:val="24"/>
          <w:lang w:val="en"/>
        </w:rPr>
        <w:t xml:space="preserve"> </w:t>
      </w:r>
      <w:r w:rsidRPr="00750DDB">
        <w:rPr>
          <w:rStyle w:val="rynqvb"/>
          <w:rFonts w:ascii="Times New Roman" w:hAnsi="Times New Roman" w:cs="Times New Roman"/>
          <w:sz w:val="24"/>
          <w:szCs w:val="24"/>
          <w:lang w:val="en"/>
        </w:rPr>
        <w:t xml:space="preserve">Since companies' relations with stakeholders can be of a collaborative or </w:t>
      </w:r>
      <w:proofErr w:type="spellStart"/>
      <w:r w:rsidRPr="00750DDB">
        <w:rPr>
          <w:rStyle w:val="rynqvb"/>
          <w:rFonts w:ascii="Times New Roman" w:hAnsi="Times New Roman" w:cs="Times New Roman"/>
          <w:sz w:val="24"/>
          <w:szCs w:val="24"/>
          <w:lang w:val="en"/>
        </w:rPr>
        <w:t>conflictual</w:t>
      </w:r>
      <w:proofErr w:type="spellEnd"/>
      <w:r w:rsidRPr="00750DDB">
        <w:rPr>
          <w:rStyle w:val="rynqvb"/>
          <w:rFonts w:ascii="Times New Roman" w:hAnsi="Times New Roman" w:cs="Times New Roman"/>
          <w:sz w:val="24"/>
          <w:szCs w:val="24"/>
          <w:lang w:val="en"/>
        </w:rPr>
        <w:t xml:space="preserve"> nature, depending on the interests and priorities of the interested parties, the studies in our field of interest have reflected the fact that an effective </w:t>
      </w:r>
      <w:r w:rsidRPr="00750DDB">
        <w:rPr>
          <w:rStyle w:val="rynqvb"/>
          <w:rFonts w:ascii="Times New Roman" w:hAnsi="Times New Roman" w:cs="Times New Roman"/>
          <w:sz w:val="24"/>
          <w:szCs w:val="24"/>
          <w:lang w:val="en"/>
        </w:rPr>
        <w:lastRenderedPageBreak/>
        <w:t>management of these relations can create a positive reputation for the company, ensure an advantage</w:t>
      </w:r>
      <w:r w:rsidRPr="00750DDB">
        <w:rPr>
          <w:rStyle w:val="hwtze"/>
          <w:rFonts w:ascii="Times New Roman" w:hAnsi="Times New Roman" w:cs="Times New Roman"/>
          <w:sz w:val="24"/>
          <w:szCs w:val="24"/>
          <w:lang w:val="en"/>
        </w:rPr>
        <w:t xml:space="preserve"> </w:t>
      </w:r>
      <w:r w:rsidRPr="00750DDB">
        <w:rPr>
          <w:rStyle w:val="rynqvb"/>
          <w:rFonts w:ascii="Times New Roman" w:hAnsi="Times New Roman" w:cs="Times New Roman"/>
          <w:sz w:val="24"/>
          <w:szCs w:val="24"/>
          <w:lang w:val="en"/>
        </w:rPr>
        <w:t>competitive in the conduct of business and may determine the assumption by the company of some more responsible business practices.</w:t>
      </w:r>
    </w:p>
    <w:p w:rsidR="00750DDB" w:rsidRDefault="00750DDB" w:rsidP="00750DDB">
      <w:pPr>
        <w:spacing w:after="0" w:line="360" w:lineRule="auto"/>
        <w:jc w:val="both"/>
        <w:rPr>
          <w:rStyle w:val="rynqvb"/>
          <w:rFonts w:ascii="Times New Roman" w:hAnsi="Times New Roman" w:cs="Times New Roman"/>
          <w:sz w:val="24"/>
          <w:szCs w:val="24"/>
          <w:lang w:val="en"/>
        </w:rPr>
      </w:pPr>
    </w:p>
    <w:p w:rsidR="007469E6" w:rsidRDefault="00750DDB" w:rsidP="00ED4DCE">
      <w:pPr>
        <w:spacing w:after="0" w:line="360" w:lineRule="auto"/>
        <w:ind w:firstLine="720"/>
        <w:jc w:val="both"/>
        <w:rPr>
          <w:rStyle w:val="hwtze"/>
          <w:rFonts w:ascii="Times New Roman" w:hAnsi="Times New Roman" w:cs="Times New Roman"/>
          <w:sz w:val="24"/>
          <w:szCs w:val="24"/>
          <w:lang w:val="en"/>
        </w:rPr>
      </w:pPr>
      <w:r w:rsidRPr="00ED4DCE">
        <w:rPr>
          <w:rStyle w:val="rynqvb"/>
          <w:rFonts w:ascii="Times New Roman" w:hAnsi="Times New Roman" w:cs="Times New Roman"/>
          <w:b/>
          <w:i/>
          <w:sz w:val="24"/>
          <w:szCs w:val="24"/>
          <w:lang w:val="en"/>
        </w:rPr>
        <w:t>Chapter 2 – The concept of non-financial reporting between an imperfect past and a redefined future</w:t>
      </w:r>
      <w:r w:rsidRPr="00ED4DCE">
        <w:rPr>
          <w:rStyle w:val="rynqvb"/>
          <w:rFonts w:ascii="Times New Roman" w:hAnsi="Times New Roman" w:cs="Times New Roman"/>
          <w:i/>
          <w:sz w:val="24"/>
          <w:szCs w:val="24"/>
          <w:lang w:val="en"/>
        </w:rPr>
        <w:t xml:space="preserve"> </w:t>
      </w:r>
      <w:r w:rsidRPr="007469E6">
        <w:rPr>
          <w:rStyle w:val="rynqvb"/>
          <w:rFonts w:ascii="Times New Roman" w:hAnsi="Times New Roman" w:cs="Times New Roman"/>
          <w:sz w:val="24"/>
          <w:szCs w:val="24"/>
          <w:lang w:val="en"/>
        </w:rPr>
        <w:t>theoretically substantiates non-financial reporting and its role in increasing the transparency of economic entities, in strengthening relations with interested parties and in promoting sustainability and social responsibility in the business environment. Non-financial reporting is essential to provide a complete and balanced picture of a company's activities and impact, in addition to traditional financial reporting, and enables transparent communication with all stakeholders, including employees, customers, investors, local communities, governments and society in general.</w:t>
      </w:r>
      <w:r w:rsidRPr="007469E6">
        <w:rPr>
          <w:rStyle w:val="hwtze"/>
          <w:rFonts w:ascii="Times New Roman" w:hAnsi="Times New Roman" w:cs="Times New Roman"/>
          <w:sz w:val="24"/>
          <w:szCs w:val="24"/>
          <w:lang w:val="en"/>
        </w:rPr>
        <w:t xml:space="preserve"> </w:t>
      </w:r>
    </w:p>
    <w:p w:rsidR="00750DDB" w:rsidRDefault="007469E6" w:rsidP="00ED4DCE">
      <w:pPr>
        <w:spacing w:after="0" w:line="360" w:lineRule="auto"/>
        <w:ind w:firstLine="720"/>
        <w:jc w:val="both"/>
        <w:rPr>
          <w:rStyle w:val="rynqvb"/>
          <w:rFonts w:ascii="Times New Roman" w:hAnsi="Times New Roman" w:cs="Times New Roman"/>
          <w:sz w:val="24"/>
          <w:szCs w:val="24"/>
          <w:lang w:val="en"/>
        </w:rPr>
      </w:pPr>
      <w:r w:rsidRPr="007469E6">
        <w:rPr>
          <w:rStyle w:val="rynqvb"/>
          <w:rFonts w:ascii="Times New Roman" w:hAnsi="Times New Roman" w:cs="Times New Roman"/>
          <w:sz w:val="24"/>
          <w:szCs w:val="24"/>
          <w:lang w:val="en"/>
        </w:rPr>
        <w:t>The efforts of the European Union (EU) to normalize and standardize non-financial reporting represent an important step in the direction of promoting sustainability, corporate social responsibility and transparency among economic entities in Europe.</w:t>
      </w:r>
      <w:r w:rsidRPr="007469E6">
        <w:rPr>
          <w:rStyle w:val="hwtze"/>
          <w:rFonts w:ascii="Times New Roman" w:hAnsi="Times New Roman" w:cs="Times New Roman"/>
          <w:sz w:val="24"/>
          <w:szCs w:val="24"/>
          <w:lang w:val="en"/>
        </w:rPr>
        <w:t xml:space="preserve"> </w:t>
      </w:r>
      <w:r w:rsidRPr="007469E6">
        <w:rPr>
          <w:rStyle w:val="rynqvb"/>
          <w:rFonts w:ascii="Times New Roman" w:hAnsi="Times New Roman" w:cs="Times New Roman"/>
          <w:sz w:val="24"/>
          <w:szCs w:val="24"/>
          <w:lang w:val="en"/>
        </w:rPr>
        <w:t>The need to remove some informational gaps at the organizational level and the need for investors and other interested parties to have information related to the long-term risks related to the environment, social and governance at the company level, determi</w:t>
      </w:r>
      <w:r>
        <w:rPr>
          <w:rStyle w:val="rynqvb"/>
          <w:rFonts w:ascii="Times New Roman" w:hAnsi="Times New Roman" w:cs="Times New Roman"/>
          <w:sz w:val="24"/>
          <w:szCs w:val="24"/>
          <w:lang w:val="en"/>
        </w:rPr>
        <w:t xml:space="preserve">ned the issuance of </w:t>
      </w:r>
      <w:r w:rsidRPr="00ED4DCE">
        <w:rPr>
          <w:rStyle w:val="rynqvb"/>
          <w:rFonts w:ascii="Times New Roman" w:hAnsi="Times New Roman" w:cs="Times New Roman"/>
          <w:b/>
          <w:sz w:val="24"/>
          <w:szCs w:val="24"/>
          <w:lang w:val="en"/>
        </w:rPr>
        <w:t>Directive 2014/95/EU</w:t>
      </w:r>
      <w:r w:rsidRPr="007469E6">
        <w:rPr>
          <w:rStyle w:val="rynqvb"/>
          <w:rFonts w:ascii="Times New Roman" w:hAnsi="Times New Roman" w:cs="Times New Roman"/>
          <w:sz w:val="24"/>
          <w:szCs w:val="24"/>
          <w:lang w:val="en"/>
        </w:rPr>
        <w:t xml:space="preserve"> by which</w:t>
      </w:r>
      <w:r w:rsidRPr="007469E6">
        <w:rPr>
          <w:rStyle w:val="hwtze"/>
          <w:rFonts w:ascii="Times New Roman" w:hAnsi="Times New Roman" w:cs="Times New Roman"/>
          <w:sz w:val="24"/>
          <w:szCs w:val="24"/>
          <w:lang w:val="en"/>
        </w:rPr>
        <w:t xml:space="preserve"> </w:t>
      </w:r>
      <w:r w:rsidRPr="007469E6">
        <w:rPr>
          <w:rStyle w:val="rynqvb"/>
          <w:rFonts w:ascii="Times New Roman" w:hAnsi="Times New Roman" w:cs="Times New Roman"/>
          <w:sz w:val="24"/>
          <w:szCs w:val="24"/>
          <w:lang w:val="en"/>
        </w:rPr>
        <w:t>introduced the obligation, for certain types of companies, to report information on social and environmental factors, in order to be able to identify the risks related to the sustainability of the business model developed by the companies concerned.</w:t>
      </w:r>
      <w:r w:rsidRPr="007469E6">
        <w:rPr>
          <w:rStyle w:val="hwtze"/>
          <w:rFonts w:ascii="Times New Roman" w:hAnsi="Times New Roman" w:cs="Times New Roman"/>
          <w:sz w:val="24"/>
          <w:szCs w:val="24"/>
          <w:lang w:val="en"/>
        </w:rPr>
        <w:t xml:space="preserve"> </w:t>
      </w:r>
      <w:r>
        <w:rPr>
          <w:rStyle w:val="rynqvb"/>
          <w:rFonts w:ascii="Times New Roman" w:hAnsi="Times New Roman" w:cs="Times New Roman"/>
          <w:sz w:val="24"/>
          <w:szCs w:val="24"/>
          <w:lang w:val="en"/>
        </w:rPr>
        <w:t>Directive 2014/95</w:t>
      </w:r>
      <w:r w:rsidRPr="007469E6">
        <w:rPr>
          <w:rStyle w:val="rynqvb"/>
          <w:rFonts w:ascii="Times New Roman" w:hAnsi="Times New Roman" w:cs="Times New Roman"/>
          <w:sz w:val="24"/>
          <w:szCs w:val="24"/>
          <w:lang w:val="en"/>
        </w:rPr>
        <w:t>/EU offered European economic entities significant flexibility regarding how they can disclose relevant non-financial information, as they can be used in non-financial reporting by national regulatory frameworks, by those specific to the EU or by those in the legislation</w:t>
      </w:r>
      <w:r w:rsidRPr="007469E6">
        <w:rPr>
          <w:rStyle w:val="hwtze"/>
          <w:rFonts w:ascii="Times New Roman" w:hAnsi="Times New Roman" w:cs="Times New Roman"/>
          <w:sz w:val="24"/>
          <w:szCs w:val="24"/>
          <w:lang w:val="en"/>
        </w:rPr>
        <w:t xml:space="preserve"> </w:t>
      </w:r>
      <w:r w:rsidRPr="007469E6">
        <w:rPr>
          <w:rStyle w:val="rynqvb"/>
          <w:rFonts w:ascii="Times New Roman" w:hAnsi="Times New Roman" w:cs="Times New Roman"/>
          <w:sz w:val="24"/>
          <w:szCs w:val="24"/>
          <w:lang w:val="en"/>
        </w:rPr>
        <w:t>non-European international, such as: United Nations Global Compact (</w:t>
      </w:r>
      <w:r w:rsidRPr="00ED4DCE">
        <w:rPr>
          <w:rStyle w:val="rynqvb"/>
          <w:rFonts w:ascii="Times New Roman" w:hAnsi="Times New Roman" w:cs="Times New Roman"/>
          <w:b/>
          <w:sz w:val="24"/>
          <w:szCs w:val="24"/>
          <w:lang w:val="en"/>
        </w:rPr>
        <w:t>UNCG</w:t>
      </w:r>
      <w:r w:rsidRPr="007469E6">
        <w:rPr>
          <w:rStyle w:val="rynqvb"/>
          <w:rFonts w:ascii="Times New Roman" w:hAnsi="Times New Roman" w:cs="Times New Roman"/>
          <w:sz w:val="24"/>
          <w:szCs w:val="24"/>
          <w:lang w:val="en"/>
        </w:rPr>
        <w:t>), International Organization for Standardization 26000 (</w:t>
      </w:r>
      <w:r w:rsidRPr="00ED4DCE">
        <w:rPr>
          <w:rStyle w:val="rynqvb"/>
          <w:rFonts w:ascii="Times New Roman" w:hAnsi="Times New Roman" w:cs="Times New Roman"/>
          <w:b/>
          <w:sz w:val="24"/>
          <w:szCs w:val="24"/>
          <w:lang w:val="en"/>
        </w:rPr>
        <w:t>ISO</w:t>
      </w:r>
      <w:r w:rsidRPr="007469E6">
        <w:rPr>
          <w:rStyle w:val="rynqvb"/>
          <w:rFonts w:ascii="Times New Roman" w:hAnsi="Times New Roman" w:cs="Times New Roman"/>
          <w:sz w:val="24"/>
          <w:szCs w:val="24"/>
          <w:lang w:val="en"/>
        </w:rPr>
        <w:t xml:space="preserve"> </w:t>
      </w:r>
      <w:r w:rsidRPr="00ED4DCE">
        <w:rPr>
          <w:rStyle w:val="rynqvb"/>
          <w:rFonts w:ascii="Times New Roman" w:hAnsi="Times New Roman" w:cs="Times New Roman"/>
          <w:b/>
          <w:sz w:val="24"/>
          <w:szCs w:val="24"/>
          <w:lang w:val="en"/>
        </w:rPr>
        <w:t>26000</w:t>
      </w:r>
      <w:r w:rsidRPr="007469E6">
        <w:rPr>
          <w:rStyle w:val="rynqvb"/>
          <w:rFonts w:ascii="Times New Roman" w:hAnsi="Times New Roman" w:cs="Times New Roman"/>
          <w:sz w:val="24"/>
          <w:szCs w:val="24"/>
          <w:lang w:val="en"/>
        </w:rPr>
        <w:t>), Global Reporting Initiative (</w:t>
      </w:r>
      <w:r w:rsidRPr="00ED4DCE">
        <w:rPr>
          <w:rStyle w:val="rynqvb"/>
          <w:rFonts w:ascii="Times New Roman" w:hAnsi="Times New Roman" w:cs="Times New Roman"/>
          <w:b/>
          <w:sz w:val="24"/>
          <w:szCs w:val="24"/>
          <w:lang w:val="en"/>
        </w:rPr>
        <w:t>GRI</w:t>
      </w:r>
      <w:r w:rsidRPr="007469E6">
        <w:rPr>
          <w:rStyle w:val="rynqvb"/>
          <w:rFonts w:ascii="Times New Roman" w:hAnsi="Times New Roman" w:cs="Times New Roman"/>
          <w:sz w:val="24"/>
          <w:szCs w:val="24"/>
          <w:lang w:val="en"/>
        </w:rPr>
        <w:t>), Accountability 1000 (</w:t>
      </w:r>
      <w:r w:rsidRPr="00ED4DCE">
        <w:rPr>
          <w:rStyle w:val="rynqvb"/>
          <w:rFonts w:ascii="Times New Roman" w:hAnsi="Times New Roman" w:cs="Times New Roman"/>
          <w:b/>
          <w:sz w:val="24"/>
          <w:szCs w:val="24"/>
          <w:lang w:val="en"/>
        </w:rPr>
        <w:t>AA1000</w:t>
      </w:r>
      <w:r w:rsidRPr="007469E6">
        <w:rPr>
          <w:rStyle w:val="rynqvb"/>
          <w:rFonts w:ascii="Times New Roman" w:hAnsi="Times New Roman" w:cs="Times New Roman"/>
          <w:sz w:val="24"/>
          <w:szCs w:val="24"/>
          <w:lang w:val="en"/>
        </w:rPr>
        <w:t xml:space="preserve">), </w:t>
      </w:r>
      <w:proofErr w:type="spellStart"/>
      <w:r w:rsidRPr="007469E6">
        <w:rPr>
          <w:rStyle w:val="rynqvb"/>
          <w:rFonts w:ascii="Times New Roman" w:hAnsi="Times New Roman" w:cs="Times New Roman"/>
          <w:sz w:val="24"/>
          <w:szCs w:val="24"/>
          <w:lang w:val="en"/>
        </w:rPr>
        <w:t>Ecomanagement</w:t>
      </w:r>
      <w:proofErr w:type="spellEnd"/>
      <w:r w:rsidRPr="007469E6">
        <w:rPr>
          <w:rStyle w:val="rynqvb"/>
          <w:rFonts w:ascii="Times New Roman" w:hAnsi="Times New Roman" w:cs="Times New Roman"/>
          <w:sz w:val="24"/>
          <w:szCs w:val="24"/>
          <w:lang w:val="en"/>
        </w:rPr>
        <w:t xml:space="preserve"> and Audit Scheme (</w:t>
      </w:r>
      <w:r w:rsidRPr="00ED4DCE">
        <w:rPr>
          <w:rStyle w:val="rynqvb"/>
          <w:rFonts w:ascii="Times New Roman" w:hAnsi="Times New Roman" w:cs="Times New Roman"/>
          <w:b/>
          <w:sz w:val="24"/>
          <w:szCs w:val="24"/>
          <w:lang w:val="en"/>
        </w:rPr>
        <w:t>EMAS</w:t>
      </w:r>
      <w:r w:rsidR="00ED4DCE">
        <w:rPr>
          <w:rStyle w:val="rynqvb"/>
          <w:rFonts w:ascii="Times New Roman" w:hAnsi="Times New Roman" w:cs="Times New Roman"/>
          <w:sz w:val="24"/>
          <w:szCs w:val="24"/>
          <w:lang w:val="en"/>
        </w:rPr>
        <w:t>), Organization for Economic Co</w:t>
      </w:r>
      <w:r w:rsidRPr="007469E6">
        <w:rPr>
          <w:rStyle w:val="rynqvb"/>
          <w:rFonts w:ascii="Times New Roman" w:hAnsi="Times New Roman" w:cs="Times New Roman"/>
          <w:sz w:val="24"/>
          <w:szCs w:val="24"/>
          <w:lang w:val="en"/>
        </w:rPr>
        <w:t>operation and development (</w:t>
      </w:r>
      <w:r w:rsidRPr="00ED4DCE">
        <w:rPr>
          <w:rStyle w:val="rynqvb"/>
          <w:rFonts w:ascii="Times New Roman" w:hAnsi="Times New Roman" w:cs="Times New Roman"/>
          <w:b/>
          <w:sz w:val="24"/>
          <w:szCs w:val="24"/>
          <w:lang w:val="en"/>
        </w:rPr>
        <w:t>OECD</w:t>
      </w:r>
      <w:r w:rsidRPr="007469E6">
        <w:rPr>
          <w:rStyle w:val="rynqvb"/>
          <w:rFonts w:ascii="Times New Roman" w:hAnsi="Times New Roman" w:cs="Times New Roman"/>
          <w:sz w:val="24"/>
          <w:szCs w:val="24"/>
          <w:lang w:val="en"/>
        </w:rPr>
        <w:t xml:space="preserve"> Guidelines), Sustainability Accounting Standards Board (</w:t>
      </w:r>
      <w:r w:rsidRPr="00ED4DCE">
        <w:rPr>
          <w:rStyle w:val="rynqvb"/>
          <w:rFonts w:ascii="Times New Roman" w:hAnsi="Times New Roman" w:cs="Times New Roman"/>
          <w:b/>
          <w:sz w:val="24"/>
          <w:szCs w:val="24"/>
          <w:lang w:val="en"/>
        </w:rPr>
        <w:t>SASB</w:t>
      </w:r>
      <w:r w:rsidRPr="007469E6">
        <w:rPr>
          <w:rStyle w:val="rynqvb"/>
          <w:rFonts w:ascii="Times New Roman" w:hAnsi="Times New Roman" w:cs="Times New Roman"/>
          <w:sz w:val="24"/>
          <w:szCs w:val="24"/>
          <w:lang w:val="en"/>
        </w:rPr>
        <w:t>).</w:t>
      </w:r>
    </w:p>
    <w:p w:rsidR="007469E6" w:rsidRDefault="007469E6" w:rsidP="00ED4DCE">
      <w:pPr>
        <w:spacing w:after="0" w:line="360" w:lineRule="auto"/>
        <w:ind w:firstLine="720"/>
        <w:jc w:val="both"/>
        <w:rPr>
          <w:rStyle w:val="rynqvb"/>
          <w:rFonts w:ascii="Times New Roman" w:hAnsi="Times New Roman" w:cs="Times New Roman"/>
          <w:sz w:val="24"/>
          <w:szCs w:val="24"/>
          <w:lang w:val="en"/>
        </w:rPr>
      </w:pPr>
      <w:r>
        <w:rPr>
          <w:rStyle w:val="rynqvb"/>
          <w:rFonts w:ascii="Times New Roman" w:hAnsi="Times New Roman" w:cs="Times New Roman"/>
          <w:sz w:val="24"/>
          <w:szCs w:val="24"/>
          <w:lang w:val="en"/>
        </w:rPr>
        <w:t>The purpose of Directive 2014/95</w:t>
      </w:r>
      <w:r w:rsidRPr="007469E6">
        <w:rPr>
          <w:rStyle w:val="rynqvb"/>
          <w:rFonts w:ascii="Times New Roman" w:hAnsi="Times New Roman" w:cs="Times New Roman"/>
          <w:sz w:val="24"/>
          <w:szCs w:val="24"/>
          <w:lang w:val="en"/>
        </w:rPr>
        <w:t xml:space="preserve">/EU was to improve the way of reporting economic, social and environmental issues at the level of European Union (EU) member countries, by establishing minimum requirements for reporting non-financial information, the effect of its </w:t>
      </w:r>
      <w:r w:rsidRPr="007469E6">
        <w:rPr>
          <w:rStyle w:val="rynqvb"/>
          <w:rFonts w:ascii="Times New Roman" w:hAnsi="Times New Roman" w:cs="Times New Roman"/>
          <w:sz w:val="24"/>
          <w:szCs w:val="24"/>
          <w:lang w:val="en"/>
        </w:rPr>
        <w:lastRenderedPageBreak/>
        <w:t>application</w:t>
      </w:r>
      <w:r w:rsidRPr="007469E6">
        <w:rPr>
          <w:rStyle w:val="hwtze"/>
          <w:rFonts w:ascii="Times New Roman" w:hAnsi="Times New Roman" w:cs="Times New Roman"/>
          <w:sz w:val="24"/>
          <w:szCs w:val="24"/>
          <w:lang w:val="en"/>
        </w:rPr>
        <w:t xml:space="preserve"> </w:t>
      </w:r>
      <w:r w:rsidRPr="007469E6">
        <w:rPr>
          <w:rStyle w:val="rynqvb"/>
          <w:rFonts w:ascii="Times New Roman" w:hAnsi="Times New Roman" w:cs="Times New Roman"/>
          <w:sz w:val="24"/>
          <w:szCs w:val="24"/>
          <w:lang w:val="en"/>
        </w:rPr>
        <w:t xml:space="preserve">wanting to be "significantly raising awareness and spreading awareness of corporate social responsibility issues within the European Community (Caputo et al., 2019). </w:t>
      </w:r>
    </w:p>
    <w:p w:rsidR="007469E6" w:rsidRDefault="007469E6" w:rsidP="00ED4DCE">
      <w:pPr>
        <w:spacing w:after="0" w:line="360" w:lineRule="auto"/>
        <w:ind w:firstLine="720"/>
        <w:jc w:val="both"/>
        <w:rPr>
          <w:rStyle w:val="rynqvb"/>
          <w:rFonts w:ascii="Times New Roman" w:hAnsi="Times New Roman" w:cs="Times New Roman"/>
          <w:sz w:val="24"/>
          <w:szCs w:val="24"/>
          <w:lang w:val="en"/>
        </w:rPr>
      </w:pPr>
      <w:r w:rsidRPr="007469E6">
        <w:rPr>
          <w:rStyle w:val="rynqvb"/>
          <w:rFonts w:ascii="Times New Roman" w:hAnsi="Times New Roman" w:cs="Times New Roman"/>
          <w:sz w:val="24"/>
          <w:szCs w:val="24"/>
          <w:lang w:val="en"/>
        </w:rPr>
        <w:t>The COVID 19 pandemic determined the analysis of its effects on the economic and social environment and the finding of sustainable solutions in the future development of companies.</w:t>
      </w:r>
    </w:p>
    <w:p w:rsidR="007469E6" w:rsidRDefault="007469E6" w:rsidP="00ED4DCE">
      <w:pPr>
        <w:spacing w:after="0" w:line="360" w:lineRule="auto"/>
        <w:ind w:firstLine="720"/>
        <w:jc w:val="both"/>
        <w:rPr>
          <w:rStyle w:val="rynqvb"/>
          <w:rFonts w:ascii="Times New Roman" w:hAnsi="Times New Roman" w:cs="Times New Roman"/>
          <w:sz w:val="24"/>
          <w:szCs w:val="24"/>
          <w:lang w:val="en"/>
        </w:rPr>
      </w:pPr>
      <w:r w:rsidRPr="007469E6">
        <w:rPr>
          <w:rStyle w:val="rynqvb"/>
          <w:rFonts w:ascii="Times New Roman" w:hAnsi="Times New Roman" w:cs="Times New Roman"/>
          <w:sz w:val="24"/>
          <w:szCs w:val="24"/>
          <w:lang w:val="en"/>
        </w:rPr>
        <w:t>With the aim of developing the concept of sustainability in the non-financial reporting of com</w:t>
      </w:r>
      <w:r>
        <w:rPr>
          <w:rStyle w:val="rynqvb"/>
          <w:rFonts w:ascii="Times New Roman" w:hAnsi="Times New Roman" w:cs="Times New Roman"/>
          <w:sz w:val="24"/>
          <w:szCs w:val="24"/>
          <w:lang w:val="en"/>
        </w:rPr>
        <w:t>panies and amending Directive 2014/95</w:t>
      </w:r>
      <w:r w:rsidRPr="007469E6">
        <w:rPr>
          <w:rStyle w:val="rynqvb"/>
          <w:rFonts w:ascii="Times New Roman" w:hAnsi="Times New Roman" w:cs="Times New Roman"/>
          <w:sz w:val="24"/>
          <w:szCs w:val="24"/>
          <w:lang w:val="en"/>
        </w:rPr>
        <w:t>/EU, in November 2020, the Directorate General for Financial Stability, Financial Services and the Union of Capital Markets (Directorate General for Financial Stability, Financial Services and</w:t>
      </w:r>
      <w:r w:rsidRPr="007469E6">
        <w:rPr>
          <w:rStyle w:val="hwtze"/>
          <w:rFonts w:ascii="Times New Roman" w:hAnsi="Times New Roman" w:cs="Times New Roman"/>
          <w:sz w:val="24"/>
          <w:szCs w:val="24"/>
          <w:lang w:val="en"/>
        </w:rPr>
        <w:t xml:space="preserve"> </w:t>
      </w:r>
      <w:r w:rsidRPr="007469E6">
        <w:rPr>
          <w:rStyle w:val="rynqvb"/>
          <w:rFonts w:ascii="Times New Roman" w:hAnsi="Times New Roman" w:cs="Times New Roman"/>
          <w:sz w:val="24"/>
          <w:szCs w:val="24"/>
          <w:lang w:val="en"/>
        </w:rPr>
        <w:t>Capital Markets Union) published a study on how to implement non-financial reporting.</w:t>
      </w:r>
      <w:r w:rsidRPr="007469E6">
        <w:rPr>
          <w:rStyle w:val="hwtze"/>
          <w:rFonts w:ascii="Times New Roman" w:hAnsi="Times New Roman" w:cs="Times New Roman"/>
          <w:sz w:val="24"/>
          <w:szCs w:val="24"/>
          <w:lang w:val="en"/>
        </w:rPr>
        <w:t xml:space="preserve"> </w:t>
      </w:r>
      <w:r w:rsidRPr="007469E6">
        <w:rPr>
          <w:rStyle w:val="rynqvb"/>
          <w:rFonts w:ascii="Times New Roman" w:hAnsi="Times New Roman" w:cs="Times New Roman"/>
          <w:sz w:val="24"/>
          <w:szCs w:val="24"/>
          <w:lang w:val="en"/>
        </w:rPr>
        <w:t>The conclusions of the study were that there is great heterogeneity among the reporting companies, which in the process of non-financial reporting "enjoy a lot of freedom" which allows them to adapt their report to the specifics of their activity, but limits the possibility of comparability of reports between companies.</w:t>
      </w:r>
      <w:r>
        <w:rPr>
          <w:rStyle w:val="rynqvb"/>
          <w:rFonts w:ascii="Times New Roman" w:hAnsi="Times New Roman" w:cs="Times New Roman"/>
          <w:sz w:val="24"/>
          <w:szCs w:val="24"/>
          <w:lang w:val="en"/>
        </w:rPr>
        <w:t xml:space="preserve"> </w:t>
      </w:r>
    </w:p>
    <w:p w:rsidR="007469E6" w:rsidRDefault="007469E6" w:rsidP="00ED4DCE">
      <w:pPr>
        <w:spacing w:after="0" w:line="360" w:lineRule="auto"/>
        <w:ind w:firstLine="720"/>
        <w:jc w:val="both"/>
        <w:rPr>
          <w:rStyle w:val="rynqvb"/>
          <w:rFonts w:ascii="Times New Roman" w:hAnsi="Times New Roman" w:cs="Times New Roman"/>
          <w:sz w:val="24"/>
          <w:szCs w:val="24"/>
          <w:lang w:val="en"/>
        </w:rPr>
      </w:pPr>
      <w:r w:rsidRPr="007469E6">
        <w:rPr>
          <w:rStyle w:val="rynqvb"/>
          <w:rFonts w:ascii="Times New Roman" w:hAnsi="Times New Roman" w:cs="Times New Roman"/>
          <w:sz w:val="24"/>
          <w:szCs w:val="24"/>
          <w:lang w:val="en"/>
        </w:rPr>
        <w:t>In order to counteract the negative effects on sustainable investments that poor non-financial reporting can induce and to encourage investors to infuse capital into this type of</w:t>
      </w:r>
      <w:r>
        <w:rPr>
          <w:rStyle w:val="rynqvb"/>
          <w:rFonts w:ascii="Times New Roman" w:hAnsi="Times New Roman" w:cs="Times New Roman"/>
          <w:sz w:val="24"/>
          <w:szCs w:val="24"/>
          <w:lang w:val="en"/>
        </w:rPr>
        <w:t xml:space="preserve"> investment, Directive 2022/2464</w:t>
      </w:r>
      <w:r w:rsidRPr="007469E6">
        <w:rPr>
          <w:rStyle w:val="rynqvb"/>
          <w:rFonts w:ascii="Times New Roman" w:hAnsi="Times New Roman" w:cs="Times New Roman"/>
          <w:sz w:val="24"/>
          <w:szCs w:val="24"/>
          <w:lang w:val="en"/>
        </w:rPr>
        <w:t>/EU on corporate sustainability reporting (Corporate</w:t>
      </w:r>
      <w:r w:rsidRPr="007469E6">
        <w:rPr>
          <w:rStyle w:val="hwtze"/>
          <w:rFonts w:ascii="Times New Roman" w:hAnsi="Times New Roman" w:cs="Times New Roman"/>
          <w:sz w:val="24"/>
          <w:szCs w:val="24"/>
          <w:lang w:val="en"/>
        </w:rPr>
        <w:t xml:space="preserve"> </w:t>
      </w:r>
      <w:r w:rsidRPr="007469E6">
        <w:rPr>
          <w:rStyle w:val="rynqvb"/>
          <w:rFonts w:ascii="Times New Roman" w:hAnsi="Times New Roman" w:cs="Times New Roman"/>
          <w:sz w:val="24"/>
          <w:szCs w:val="24"/>
          <w:lang w:val="en"/>
        </w:rPr>
        <w:t xml:space="preserve">Sustainability Reporting Directive - </w:t>
      </w:r>
      <w:r w:rsidRPr="007469E6">
        <w:rPr>
          <w:rStyle w:val="rynqvb"/>
          <w:rFonts w:ascii="Times New Roman" w:hAnsi="Times New Roman" w:cs="Times New Roman"/>
          <w:b/>
          <w:sz w:val="24"/>
          <w:szCs w:val="24"/>
          <w:lang w:val="en"/>
        </w:rPr>
        <w:t>CSRD</w:t>
      </w:r>
      <w:r w:rsidRPr="007469E6">
        <w:rPr>
          <w:rStyle w:val="rynqvb"/>
          <w:rFonts w:ascii="Times New Roman" w:hAnsi="Times New Roman" w:cs="Times New Roman"/>
          <w:sz w:val="24"/>
          <w:szCs w:val="24"/>
          <w:lang w:val="en"/>
        </w:rPr>
        <w:t>).</w:t>
      </w:r>
      <w:r w:rsidRPr="007469E6">
        <w:rPr>
          <w:rStyle w:val="hwtze"/>
          <w:rFonts w:ascii="Times New Roman" w:hAnsi="Times New Roman" w:cs="Times New Roman"/>
          <w:sz w:val="24"/>
          <w:szCs w:val="24"/>
          <w:lang w:val="en"/>
        </w:rPr>
        <w:t xml:space="preserve"> </w:t>
      </w:r>
      <w:r w:rsidRPr="007469E6">
        <w:rPr>
          <w:rStyle w:val="rynqvb"/>
          <w:rFonts w:ascii="Times New Roman" w:hAnsi="Times New Roman" w:cs="Times New Roman"/>
          <w:sz w:val="24"/>
          <w:szCs w:val="24"/>
          <w:lang w:val="en"/>
        </w:rPr>
        <w:t>This directive seeks to redefine non-financial reporting, in the context of the principle of double materiality, which will allow reporting economic entities to take into account both the impact of their business on external factors (</w:t>
      </w:r>
      <w:r w:rsidRPr="007469E6">
        <w:rPr>
          <w:rStyle w:val="rynqvb"/>
          <w:rFonts w:ascii="Times New Roman" w:hAnsi="Times New Roman" w:cs="Times New Roman"/>
          <w:b/>
          <w:sz w:val="24"/>
          <w:szCs w:val="24"/>
          <w:lang w:val="en"/>
        </w:rPr>
        <w:t>external materiality</w:t>
      </w:r>
      <w:r w:rsidRPr="007469E6">
        <w:rPr>
          <w:rStyle w:val="rynqvb"/>
          <w:rFonts w:ascii="Times New Roman" w:hAnsi="Times New Roman" w:cs="Times New Roman"/>
          <w:sz w:val="24"/>
          <w:szCs w:val="24"/>
          <w:lang w:val="en"/>
        </w:rPr>
        <w:t>) and the impact of the business on the entity itself (</w:t>
      </w:r>
      <w:r w:rsidRPr="007469E6">
        <w:rPr>
          <w:rStyle w:val="rynqvb"/>
          <w:rFonts w:ascii="Times New Roman" w:hAnsi="Times New Roman" w:cs="Times New Roman"/>
          <w:b/>
          <w:sz w:val="24"/>
          <w:szCs w:val="24"/>
          <w:lang w:val="en"/>
        </w:rPr>
        <w:t>internal materiality</w:t>
      </w:r>
      <w:r w:rsidRPr="007469E6">
        <w:rPr>
          <w:rStyle w:val="rynqvb"/>
          <w:rFonts w:ascii="Times New Roman" w:hAnsi="Times New Roman" w:cs="Times New Roman"/>
          <w:sz w:val="24"/>
          <w:szCs w:val="24"/>
          <w:lang w:val="en"/>
        </w:rPr>
        <w:t>).</w:t>
      </w:r>
    </w:p>
    <w:p w:rsidR="007469E6" w:rsidRDefault="007469E6" w:rsidP="00ED4DCE">
      <w:pPr>
        <w:spacing w:after="0" w:line="360" w:lineRule="auto"/>
        <w:ind w:firstLine="720"/>
        <w:jc w:val="both"/>
        <w:rPr>
          <w:rStyle w:val="rynqvb"/>
          <w:rFonts w:ascii="Times New Roman" w:hAnsi="Times New Roman" w:cs="Times New Roman"/>
          <w:sz w:val="24"/>
          <w:szCs w:val="24"/>
          <w:lang w:val="en"/>
        </w:rPr>
      </w:pPr>
      <w:r w:rsidRPr="007469E6">
        <w:rPr>
          <w:rStyle w:val="rynqvb"/>
          <w:rFonts w:ascii="Times New Roman" w:hAnsi="Times New Roman" w:cs="Times New Roman"/>
          <w:sz w:val="24"/>
          <w:szCs w:val="24"/>
          <w:lang w:val="en"/>
        </w:rPr>
        <w:t>Thus, if conventionally, non-financial reporting focused on the disclosure of information relevant to external stakeholders (investors, suppliers, customers, communities) regarding issues related to the supply chain, the impact on the environment, social performance and rights</w:t>
      </w:r>
      <w:r w:rsidRPr="007469E6">
        <w:rPr>
          <w:rStyle w:val="hwtze"/>
          <w:rFonts w:ascii="Times New Roman" w:hAnsi="Times New Roman" w:cs="Times New Roman"/>
          <w:sz w:val="24"/>
          <w:szCs w:val="24"/>
          <w:lang w:val="en"/>
        </w:rPr>
        <w:t xml:space="preserve"> </w:t>
      </w:r>
      <w:r w:rsidRPr="007469E6">
        <w:rPr>
          <w:rStyle w:val="rynqvb"/>
          <w:rFonts w:ascii="Times New Roman" w:hAnsi="Times New Roman" w:cs="Times New Roman"/>
          <w:sz w:val="24"/>
          <w:szCs w:val="24"/>
          <w:lang w:val="en"/>
        </w:rPr>
        <w:t>to man, the principle of double materiality requires the reporting of information related to internal materiality. Topics related to significant environmental, social and governance factors that may affect long-term business performance, risk management and business model sustainability will need to be included in sustainability reporting to project the ability of the economic entity itself to develop a model</w:t>
      </w:r>
      <w:r w:rsidRPr="007469E6">
        <w:rPr>
          <w:rStyle w:val="hwtze"/>
          <w:rFonts w:ascii="Times New Roman" w:hAnsi="Times New Roman" w:cs="Times New Roman"/>
          <w:sz w:val="24"/>
          <w:szCs w:val="24"/>
          <w:lang w:val="en"/>
        </w:rPr>
        <w:t xml:space="preserve"> </w:t>
      </w:r>
      <w:r w:rsidRPr="007469E6">
        <w:rPr>
          <w:rStyle w:val="rynqvb"/>
          <w:rFonts w:ascii="Times New Roman" w:hAnsi="Times New Roman" w:cs="Times New Roman"/>
          <w:sz w:val="24"/>
          <w:szCs w:val="24"/>
          <w:lang w:val="en"/>
        </w:rPr>
        <w:t>viable business based on an "</w:t>
      </w:r>
      <w:r w:rsidRPr="007469E6">
        <w:rPr>
          <w:rStyle w:val="rynqvb"/>
          <w:rFonts w:ascii="Times New Roman" w:hAnsi="Times New Roman" w:cs="Times New Roman"/>
          <w:b/>
          <w:sz w:val="24"/>
          <w:szCs w:val="24"/>
          <w:lang w:val="en"/>
        </w:rPr>
        <w:t>Inside-Out</w:t>
      </w:r>
      <w:r w:rsidRPr="007469E6">
        <w:rPr>
          <w:rStyle w:val="rynqvb"/>
          <w:rFonts w:ascii="Times New Roman" w:hAnsi="Times New Roman" w:cs="Times New Roman"/>
          <w:sz w:val="24"/>
          <w:szCs w:val="24"/>
          <w:lang w:val="en"/>
        </w:rPr>
        <w:t>" strategy, without ignoring the strengths of an "</w:t>
      </w:r>
      <w:r w:rsidRPr="007469E6">
        <w:rPr>
          <w:rStyle w:val="rynqvb"/>
          <w:rFonts w:ascii="Times New Roman" w:hAnsi="Times New Roman" w:cs="Times New Roman"/>
          <w:b/>
          <w:sz w:val="24"/>
          <w:szCs w:val="24"/>
          <w:lang w:val="en"/>
        </w:rPr>
        <w:t>Outside-In</w:t>
      </w:r>
      <w:r w:rsidRPr="007469E6">
        <w:rPr>
          <w:rStyle w:val="rynqvb"/>
          <w:rFonts w:ascii="Times New Roman" w:hAnsi="Times New Roman" w:cs="Times New Roman"/>
          <w:sz w:val="24"/>
          <w:szCs w:val="24"/>
          <w:lang w:val="en"/>
        </w:rPr>
        <w:t>" business strategy.</w:t>
      </w:r>
    </w:p>
    <w:p w:rsidR="007469E6" w:rsidRDefault="007469E6" w:rsidP="00ED4DCE">
      <w:pPr>
        <w:spacing w:after="0" w:line="360" w:lineRule="auto"/>
        <w:ind w:firstLine="720"/>
        <w:jc w:val="both"/>
        <w:rPr>
          <w:rStyle w:val="rynqvb"/>
          <w:rFonts w:ascii="Times New Roman" w:hAnsi="Times New Roman" w:cs="Times New Roman"/>
          <w:sz w:val="24"/>
          <w:szCs w:val="24"/>
          <w:lang w:val="en"/>
        </w:rPr>
      </w:pPr>
      <w:r w:rsidRPr="007469E6">
        <w:rPr>
          <w:rStyle w:val="rynqvb"/>
          <w:rFonts w:ascii="Times New Roman" w:hAnsi="Times New Roman" w:cs="Times New Roman"/>
          <w:sz w:val="24"/>
          <w:szCs w:val="24"/>
          <w:lang w:val="en"/>
        </w:rPr>
        <w:t xml:space="preserve">Under pressure from interested parties eager to find out information related to how organizations manage their resources to develop sustainable businesses, sustainability accounting </w:t>
      </w:r>
      <w:r w:rsidRPr="007469E6">
        <w:rPr>
          <w:rStyle w:val="rynqvb"/>
          <w:rFonts w:ascii="Times New Roman" w:hAnsi="Times New Roman" w:cs="Times New Roman"/>
          <w:sz w:val="24"/>
          <w:szCs w:val="24"/>
          <w:lang w:val="en"/>
        </w:rPr>
        <w:lastRenderedPageBreak/>
        <w:t>tries to find methods that reflect in a unitary framework the economic, social and environmental objectives of economic entities.</w:t>
      </w:r>
    </w:p>
    <w:p w:rsidR="007469E6" w:rsidRDefault="007469E6" w:rsidP="00ED4DCE">
      <w:pPr>
        <w:spacing w:after="0" w:line="360" w:lineRule="auto"/>
        <w:ind w:firstLine="720"/>
        <w:jc w:val="both"/>
        <w:rPr>
          <w:rStyle w:val="rynqvb"/>
          <w:rFonts w:ascii="Times New Roman" w:hAnsi="Times New Roman" w:cs="Times New Roman"/>
          <w:sz w:val="24"/>
          <w:szCs w:val="24"/>
          <w:lang w:val="en"/>
        </w:rPr>
      </w:pPr>
      <w:r w:rsidRPr="00ED4DCE">
        <w:rPr>
          <w:rStyle w:val="rynqvb"/>
          <w:b/>
          <w:i/>
          <w:lang w:val="en"/>
        </w:rPr>
        <w:t xml:space="preserve"> </w:t>
      </w:r>
      <w:r w:rsidRPr="00ED4DCE">
        <w:rPr>
          <w:rStyle w:val="rynqvb"/>
          <w:rFonts w:ascii="Times New Roman" w:hAnsi="Times New Roman" w:cs="Times New Roman"/>
          <w:b/>
          <w:i/>
          <w:sz w:val="24"/>
          <w:szCs w:val="24"/>
          <w:lang w:val="en"/>
        </w:rPr>
        <w:t>The objective of sustainability accounting</w:t>
      </w:r>
      <w:r w:rsidRPr="007469E6">
        <w:rPr>
          <w:rStyle w:val="rynqvb"/>
          <w:rFonts w:ascii="Times New Roman" w:hAnsi="Times New Roman" w:cs="Times New Roman"/>
          <w:sz w:val="24"/>
          <w:szCs w:val="24"/>
          <w:lang w:val="en"/>
        </w:rPr>
        <w:t xml:space="preserve"> will have to target the concerns of economic entities in measuring the impact of their activities on economic performance, the environment and society and the disclosure of non-financial information to internal and external stakeholders, especially given that most studies in the field conclude that,</w:t>
      </w:r>
      <w:r w:rsidRPr="007469E6">
        <w:rPr>
          <w:rStyle w:val="hwtze"/>
          <w:rFonts w:ascii="Times New Roman" w:hAnsi="Times New Roman" w:cs="Times New Roman"/>
          <w:sz w:val="24"/>
          <w:szCs w:val="24"/>
          <w:lang w:val="en"/>
        </w:rPr>
        <w:t xml:space="preserve"> </w:t>
      </w:r>
      <w:r w:rsidRPr="007469E6">
        <w:rPr>
          <w:rStyle w:val="rynqvb"/>
          <w:rFonts w:ascii="Times New Roman" w:hAnsi="Times New Roman" w:cs="Times New Roman"/>
          <w:sz w:val="24"/>
          <w:szCs w:val="24"/>
          <w:lang w:val="en"/>
        </w:rPr>
        <w:t>without an apodictic conceptualization and without the connection between sustainability accounting and sustainability reporting, the sustainability accounting model risks remaining a conceptual model without practical applicability.</w:t>
      </w:r>
    </w:p>
    <w:p w:rsidR="00ED4DCE" w:rsidRDefault="00ED4DCE" w:rsidP="00ED4DCE">
      <w:pPr>
        <w:spacing w:after="0" w:line="360" w:lineRule="auto"/>
        <w:ind w:firstLine="720"/>
        <w:jc w:val="both"/>
        <w:rPr>
          <w:rStyle w:val="rynqvb"/>
          <w:rFonts w:ascii="Times New Roman" w:hAnsi="Times New Roman" w:cs="Times New Roman"/>
          <w:sz w:val="24"/>
          <w:szCs w:val="24"/>
          <w:lang w:val="en"/>
        </w:rPr>
      </w:pPr>
    </w:p>
    <w:p w:rsidR="007469E6" w:rsidRDefault="007469E6" w:rsidP="00ED4DCE">
      <w:pPr>
        <w:spacing w:after="0" w:line="360" w:lineRule="auto"/>
        <w:ind w:firstLine="720"/>
        <w:jc w:val="both"/>
        <w:rPr>
          <w:rStyle w:val="rynqvb"/>
          <w:rFonts w:ascii="Times New Roman" w:hAnsi="Times New Roman" w:cs="Times New Roman"/>
          <w:sz w:val="24"/>
          <w:szCs w:val="24"/>
          <w:lang w:val="en"/>
        </w:rPr>
      </w:pPr>
      <w:r w:rsidRPr="0064100E">
        <w:rPr>
          <w:rStyle w:val="rynqvb"/>
          <w:rFonts w:ascii="Times New Roman" w:hAnsi="Times New Roman" w:cs="Times New Roman"/>
          <w:b/>
          <w:sz w:val="24"/>
          <w:szCs w:val="24"/>
          <w:lang w:val="en"/>
        </w:rPr>
        <w:t xml:space="preserve">Chapter 3 – </w:t>
      </w:r>
      <w:proofErr w:type="spellStart"/>
      <w:r w:rsidRPr="0064100E">
        <w:rPr>
          <w:rStyle w:val="rynqvb"/>
          <w:rFonts w:ascii="Times New Roman" w:hAnsi="Times New Roman" w:cs="Times New Roman"/>
          <w:b/>
          <w:sz w:val="24"/>
          <w:szCs w:val="24"/>
          <w:lang w:val="en"/>
        </w:rPr>
        <w:t>Bibliometric</w:t>
      </w:r>
      <w:proofErr w:type="spellEnd"/>
      <w:r w:rsidRPr="0064100E">
        <w:rPr>
          <w:rStyle w:val="rynqvb"/>
          <w:rFonts w:ascii="Times New Roman" w:hAnsi="Times New Roman" w:cs="Times New Roman"/>
          <w:b/>
          <w:sz w:val="24"/>
          <w:szCs w:val="24"/>
          <w:lang w:val="en"/>
        </w:rPr>
        <w:t xml:space="preserve"> study of the literature on stakeholder research, performance and non-financial reporting</w:t>
      </w:r>
      <w:r w:rsidRPr="007469E6">
        <w:rPr>
          <w:rStyle w:val="rynqvb"/>
          <w:rFonts w:ascii="Times New Roman" w:hAnsi="Times New Roman" w:cs="Times New Roman"/>
          <w:sz w:val="24"/>
          <w:szCs w:val="24"/>
          <w:lang w:val="en"/>
        </w:rPr>
        <w:t xml:space="preserve"> reflects the analysis of specialized literature by combining </w:t>
      </w:r>
      <w:proofErr w:type="spellStart"/>
      <w:r w:rsidRPr="007469E6">
        <w:rPr>
          <w:rStyle w:val="rynqvb"/>
          <w:rFonts w:ascii="Times New Roman" w:hAnsi="Times New Roman" w:cs="Times New Roman"/>
          <w:sz w:val="24"/>
          <w:szCs w:val="24"/>
          <w:lang w:val="en"/>
        </w:rPr>
        <w:t>bibliometric</w:t>
      </w:r>
      <w:proofErr w:type="spellEnd"/>
      <w:r w:rsidRPr="007469E6">
        <w:rPr>
          <w:rStyle w:val="rynqvb"/>
          <w:rFonts w:ascii="Times New Roman" w:hAnsi="Times New Roman" w:cs="Times New Roman"/>
          <w:sz w:val="24"/>
          <w:szCs w:val="24"/>
          <w:lang w:val="en"/>
        </w:rPr>
        <w:t xml:space="preserve"> methods with that of systematic literature review.</w:t>
      </w:r>
      <w:r w:rsidRPr="007469E6">
        <w:rPr>
          <w:rStyle w:val="hwtze"/>
          <w:rFonts w:ascii="Times New Roman" w:hAnsi="Times New Roman" w:cs="Times New Roman"/>
          <w:sz w:val="24"/>
          <w:szCs w:val="24"/>
          <w:lang w:val="en"/>
        </w:rPr>
        <w:t xml:space="preserve"> </w:t>
      </w:r>
      <w:r w:rsidRPr="007469E6">
        <w:rPr>
          <w:rStyle w:val="rynqvb"/>
          <w:rFonts w:ascii="Times New Roman" w:hAnsi="Times New Roman" w:cs="Times New Roman"/>
          <w:sz w:val="24"/>
          <w:szCs w:val="24"/>
          <w:lang w:val="en"/>
        </w:rPr>
        <w:t xml:space="preserve">The methods of </w:t>
      </w:r>
      <w:proofErr w:type="spellStart"/>
      <w:r w:rsidRPr="007469E6">
        <w:rPr>
          <w:rStyle w:val="rynqvb"/>
          <w:rFonts w:ascii="Times New Roman" w:hAnsi="Times New Roman" w:cs="Times New Roman"/>
          <w:sz w:val="24"/>
          <w:szCs w:val="24"/>
          <w:lang w:val="en"/>
        </w:rPr>
        <w:t>bibliometric</w:t>
      </w:r>
      <w:proofErr w:type="spellEnd"/>
      <w:r w:rsidRPr="007469E6">
        <w:rPr>
          <w:rStyle w:val="rynqvb"/>
          <w:rFonts w:ascii="Times New Roman" w:hAnsi="Times New Roman" w:cs="Times New Roman"/>
          <w:sz w:val="24"/>
          <w:szCs w:val="24"/>
          <w:lang w:val="en"/>
        </w:rPr>
        <w:t xml:space="preserve"> analysis used were author co-citation analysis, reference co-citation analysis and associated word analysis, combined with literature mapping techniques using </w:t>
      </w:r>
      <w:proofErr w:type="gramStart"/>
      <w:r w:rsidRPr="007469E6">
        <w:rPr>
          <w:rStyle w:val="rynqvb"/>
          <w:rFonts w:ascii="Times New Roman" w:hAnsi="Times New Roman" w:cs="Times New Roman"/>
          <w:sz w:val="24"/>
          <w:szCs w:val="24"/>
          <w:lang w:val="en"/>
        </w:rPr>
        <w:t xml:space="preserve">two software, </w:t>
      </w:r>
      <w:proofErr w:type="spellStart"/>
      <w:r w:rsidRPr="007469E6">
        <w:rPr>
          <w:rStyle w:val="rynqvb"/>
          <w:rFonts w:ascii="Times New Roman" w:hAnsi="Times New Roman" w:cs="Times New Roman"/>
          <w:sz w:val="24"/>
          <w:szCs w:val="24"/>
          <w:lang w:val="en"/>
        </w:rPr>
        <w:t>CiteSpace</w:t>
      </w:r>
      <w:proofErr w:type="spellEnd"/>
      <w:r w:rsidRPr="007469E6">
        <w:rPr>
          <w:rStyle w:val="rynqvb"/>
          <w:rFonts w:ascii="Times New Roman" w:hAnsi="Times New Roman" w:cs="Times New Roman"/>
          <w:sz w:val="24"/>
          <w:szCs w:val="24"/>
          <w:lang w:val="en"/>
        </w:rPr>
        <w:t xml:space="preserve"> and </w:t>
      </w:r>
      <w:proofErr w:type="spellStart"/>
      <w:r w:rsidRPr="007469E6">
        <w:rPr>
          <w:rStyle w:val="rynqvb"/>
          <w:rFonts w:ascii="Times New Roman" w:hAnsi="Times New Roman" w:cs="Times New Roman"/>
          <w:sz w:val="24"/>
          <w:szCs w:val="24"/>
          <w:lang w:val="en"/>
        </w:rPr>
        <w:t>VOSviewer</w:t>
      </w:r>
      <w:proofErr w:type="spellEnd"/>
      <w:proofErr w:type="gramEnd"/>
      <w:r w:rsidRPr="007469E6">
        <w:rPr>
          <w:rStyle w:val="rynqvb"/>
          <w:rFonts w:ascii="Times New Roman" w:hAnsi="Times New Roman" w:cs="Times New Roman"/>
          <w:sz w:val="24"/>
          <w:szCs w:val="24"/>
          <w:lang w:val="en"/>
        </w:rPr>
        <w:t>. Author co-citation analysis allowed us to identify the most influential authors in our database and how they influenced the development of concepts related to stakeholders and non-financial reporting. Reference co-citation analysis helped us identify influential papers in the theoretical underpinning of stakeholder management and non-financial reporting. The analysis of associated words gave us the opportunity to notice the evolution over time of the conceptual patterns in our field of study, moving from the corporate idea according to which the interactions between organizations and interested parties are only consequences of management (Donaldson and Preston, 1995), to</w:t>
      </w:r>
      <w:r w:rsidRPr="007469E6">
        <w:rPr>
          <w:rStyle w:val="hwtze"/>
          <w:rFonts w:ascii="Times New Roman" w:hAnsi="Times New Roman" w:cs="Times New Roman"/>
          <w:sz w:val="24"/>
          <w:szCs w:val="24"/>
          <w:lang w:val="en"/>
        </w:rPr>
        <w:t xml:space="preserve"> </w:t>
      </w:r>
      <w:r w:rsidRPr="007469E6">
        <w:rPr>
          <w:rStyle w:val="rynqvb"/>
          <w:rFonts w:ascii="Times New Roman" w:hAnsi="Times New Roman" w:cs="Times New Roman"/>
          <w:sz w:val="24"/>
          <w:szCs w:val="24"/>
          <w:lang w:val="en"/>
        </w:rPr>
        <w:t>that of reporting responsibility by integrating stakeholders in order to improve sustainable performance (Adams et al., 2007) and up to that of integrated reporting as a way of unifying financial information with social, environmental and governance information (Adams, 2017).</w:t>
      </w:r>
    </w:p>
    <w:p w:rsidR="00ED4DCE" w:rsidRDefault="00ED4DCE" w:rsidP="00ED4DCE">
      <w:pPr>
        <w:spacing w:after="0" w:line="360" w:lineRule="auto"/>
        <w:ind w:firstLine="720"/>
        <w:jc w:val="both"/>
        <w:rPr>
          <w:rStyle w:val="rynqvb"/>
          <w:rFonts w:ascii="Times New Roman" w:hAnsi="Times New Roman" w:cs="Times New Roman"/>
          <w:sz w:val="24"/>
          <w:szCs w:val="24"/>
          <w:lang w:val="en"/>
        </w:rPr>
      </w:pPr>
    </w:p>
    <w:p w:rsidR="00ED4DCE" w:rsidRDefault="0064100E" w:rsidP="00ED4DCE">
      <w:pPr>
        <w:spacing w:after="0" w:line="360" w:lineRule="auto"/>
        <w:ind w:firstLine="720"/>
        <w:jc w:val="both"/>
        <w:rPr>
          <w:rStyle w:val="rynqvb"/>
          <w:rFonts w:ascii="Times New Roman" w:hAnsi="Times New Roman" w:cs="Times New Roman"/>
          <w:sz w:val="24"/>
          <w:szCs w:val="24"/>
          <w:lang w:val="en"/>
        </w:rPr>
      </w:pPr>
      <w:r w:rsidRPr="0064100E">
        <w:rPr>
          <w:rStyle w:val="rynqvb"/>
          <w:rFonts w:ascii="Times New Roman" w:hAnsi="Times New Roman" w:cs="Times New Roman"/>
          <w:b/>
          <w:sz w:val="24"/>
          <w:szCs w:val="24"/>
          <w:lang w:val="en"/>
        </w:rPr>
        <w:t>Part II</w:t>
      </w:r>
      <w:r w:rsidRPr="0064100E">
        <w:rPr>
          <w:rStyle w:val="rynqvb"/>
          <w:rFonts w:ascii="Times New Roman" w:hAnsi="Times New Roman" w:cs="Times New Roman"/>
          <w:sz w:val="24"/>
          <w:szCs w:val="24"/>
          <w:lang w:val="en"/>
        </w:rPr>
        <w:t xml:space="preserve"> entitled </w:t>
      </w:r>
      <w:r w:rsidRPr="0064100E">
        <w:rPr>
          <w:rStyle w:val="rynqvb"/>
          <w:rFonts w:ascii="Times New Roman" w:hAnsi="Times New Roman" w:cs="Times New Roman"/>
          <w:b/>
          <w:sz w:val="24"/>
          <w:szCs w:val="24"/>
          <w:lang w:val="en"/>
        </w:rPr>
        <w:t>"Empirical research regarding the relationship between stakeholders, the format of non-financial reporting and the performance of economic entities"</w:t>
      </w:r>
      <w:r w:rsidRPr="0064100E">
        <w:rPr>
          <w:rStyle w:val="rynqvb"/>
          <w:rFonts w:ascii="Times New Roman" w:hAnsi="Times New Roman" w:cs="Times New Roman"/>
          <w:sz w:val="24"/>
          <w:szCs w:val="24"/>
          <w:lang w:val="en"/>
        </w:rPr>
        <w:t xml:space="preserve"> is structured in three chapters.</w:t>
      </w:r>
      <w:r w:rsidRPr="0064100E">
        <w:rPr>
          <w:rStyle w:val="hwtze"/>
          <w:rFonts w:ascii="Times New Roman" w:hAnsi="Times New Roman" w:cs="Times New Roman"/>
          <w:sz w:val="24"/>
          <w:szCs w:val="24"/>
          <w:lang w:val="en"/>
        </w:rPr>
        <w:t xml:space="preserve"> </w:t>
      </w:r>
      <w:r w:rsidRPr="0064100E">
        <w:rPr>
          <w:rStyle w:val="rynqvb"/>
          <w:rFonts w:ascii="Times New Roman" w:hAnsi="Times New Roman" w:cs="Times New Roman"/>
          <w:sz w:val="24"/>
          <w:szCs w:val="24"/>
          <w:lang w:val="en"/>
        </w:rPr>
        <w:t xml:space="preserve">In this part of the doctoral thesis I analyzed the factors that influence European economic entities in the process of the inclusion of interested parties in their non-financial reporting, by combining qualitative methods with quantitative research </w:t>
      </w:r>
      <w:r w:rsidRPr="0064100E">
        <w:rPr>
          <w:rStyle w:val="rynqvb"/>
          <w:rFonts w:ascii="Times New Roman" w:hAnsi="Times New Roman" w:cs="Times New Roman"/>
          <w:sz w:val="24"/>
          <w:szCs w:val="24"/>
          <w:lang w:val="en"/>
        </w:rPr>
        <w:lastRenderedPageBreak/>
        <w:t>methods and I identified the determinants of companies' performance on the capital market from the perspective</w:t>
      </w:r>
      <w:r w:rsidRPr="0064100E">
        <w:rPr>
          <w:rStyle w:val="hwtze"/>
          <w:rFonts w:ascii="Times New Roman" w:hAnsi="Times New Roman" w:cs="Times New Roman"/>
          <w:sz w:val="24"/>
          <w:szCs w:val="24"/>
          <w:lang w:val="en"/>
        </w:rPr>
        <w:t xml:space="preserve"> </w:t>
      </w:r>
      <w:r w:rsidRPr="0064100E">
        <w:rPr>
          <w:rStyle w:val="rynqvb"/>
          <w:rFonts w:ascii="Times New Roman" w:hAnsi="Times New Roman" w:cs="Times New Roman"/>
          <w:sz w:val="24"/>
          <w:szCs w:val="24"/>
          <w:lang w:val="en"/>
        </w:rPr>
        <w:t>the concept of double materiality, using the principles of econometric modeling.</w:t>
      </w:r>
    </w:p>
    <w:p w:rsidR="0064100E" w:rsidRDefault="0064100E" w:rsidP="00ED4DCE">
      <w:pPr>
        <w:spacing w:after="0" w:line="360" w:lineRule="auto"/>
        <w:ind w:firstLine="720"/>
        <w:jc w:val="both"/>
        <w:rPr>
          <w:rStyle w:val="rynqvb"/>
          <w:rFonts w:ascii="Times New Roman" w:hAnsi="Times New Roman" w:cs="Times New Roman"/>
          <w:sz w:val="24"/>
          <w:szCs w:val="24"/>
          <w:lang w:val="en"/>
        </w:rPr>
      </w:pPr>
      <w:r w:rsidRPr="0064100E">
        <w:rPr>
          <w:rStyle w:val="rynqvb"/>
          <w:rFonts w:ascii="Times New Roman" w:hAnsi="Times New Roman" w:cs="Times New Roman"/>
          <w:sz w:val="24"/>
          <w:szCs w:val="24"/>
          <w:lang w:val="en"/>
        </w:rPr>
        <w:t xml:space="preserve"> </w:t>
      </w:r>
    </w:p>
    <w:p w:rsidR="0064100E" w:rsidRDefault="0064100E" w:rsidP="00ED4DCE">
      <w:pPr>
        <w:spacing w:after="0" w:line="360" w:lineRule="auto"/>
        <w:ind w:firstLine="720"/>
        <w:jc w:val="both"/>
        <w:rPr>
          <w:rStyle w:val="rynqvb"/>
          <w:rFonts w:ascii="Times New Roman" w:hAnsi="Times New Roman" w:cs="Times New Roman"/>
          <w:sz w:val="24"/>
          <w:szCs w:val="24"/>
          <w:lang w:val="en"/>
        </w:rPr>
      </w:pPr>
      <w:r w:rsidRPr="0064100E">
        <w:rPr>
          <w:rStyle w:val="rynqvb"/>
          <w:rFonts w:ascii="Times New Roman" w:hAnsi="Times New Roman" w:cs="Times New Roman"/>
          <w:b/>
          <w:sz w:val="24"/>
          <w:szCs w:val="24"/>
          <w:lang w:val="en"/>
        </w:rPr>
        <w:t>Chapter 4 – Evaluation of non-financial communicationː Empirical study of non-financial reporting at European economic entities</w:t>
      </w:r>
      <w:r w:rsidRPr="0064100E">
        <w:rPr>
          <w:rStyle w:val="rynqvb"/>
          <w:rFonts w:ascii="Times New Roman" w:hAnsi="Times New Roman" w:cs="Times New Roman"/>
          <w:sz w:val="24"/>
          <w:szCs w:val="24"/>
          <w:lang w:val="en"/>
        </w:rPr>
        <w:t xml:space="preserve"> aims to analyze and evaluate the communication, through non-financial reporting, of economic entities with their stakeholders.</w:t>
      </w:r>
    </w:p>
    <w:p w:rsidR="0064100E" w:rsidRDefault="0064100E" w:rsidP="00ED4DCE">
      <w:pPr>
        <w:spacing w:after="0" w:line="360" w:lineRule="auto"/>
        <w:ind w:firstLine="720"/>
        <w:jc w:val="both"/>
        <w:rPr>
          <w:rStyle w:val="rynqvb"/>
          <w:rFonts w:ascii="Times New Roman" w:hAnsi="Times New Roman" w:cs="Times New Roman"/>
          <w:sz w:val="24"/>
          <w:szCs w:val="24"/>
          <w:lang w:val="en"/>
        </w:rPr>
      </w:pPr>
      <w:r w:rsidRPr="0064100E">
        <w:rPr>
          <w:rStyle w:val="rynqvb"/>
          <w:rFonts w:ascii="Times New Roman" w:hAnsi="Times New Roman" w:cs="Times New Roman"/>
          <w:sz w:val="24"/>
          <w:szCs w:val="24"/>
          <w:lang w:val="en"/>
        </w:rPr>
        <w:t>To achieve the proposed objective, we carried out a descriptive empirical research, based on qualitative methods of non-numerical data collection and quantitative methods through which we collected numerical data of a representative sample type, trying to find dependencies and statistical correlations. Aware that in "economic empirical research the discovery of an effect-cause association between variables is a difficult problem" (</w:t>
      </w:r>
      <w:proofErr w:type="spellStart"/>
      <w:r w:rsidRPr="0064100E">
        <w:rPr>
          <w:rStyle w:val="rynqvb"/>
          <w:rFonts w:ascii="Times New Roman" w:hAnsi="Times New Roman" w:cs="Times New Roman"/>
          <w:sz w:val="24"/>
          <w:szCs w:val="24"/>
          <w:lang w:val="en"/>
        </w:rPr>
        <w:t>Focardi</w:t>
      </w:r>
      <w:proofErr w:type="spellEnd"/>
      <w:r w:rsidRPr="0064100E">
        <w:rPr>
          <w:rStyle w:val="rynqvb"/>
          <w:rFonts w:ascii="Times New Roman" w:hAnsi="Times New Roman" w:cs="Times New Roman"/>
          <w:sz w:val="24"/>
          <w:szCs w:val="24"/>
          <w:lang w:val="en"/>
        </w:rPr>
        <w:t xml:space="preserve">, 2015) we tried to isolate an effect of one variable from other effects of other variables to discover the factors influencing our </w:t>
      </w:r>
      <w:proofErr w:type="gramStart"/>
      <w:r w:rsidRPr="0064100E">
        <w:rPr>
          <w:rStyle w:val="rynqvb"/>
          <w:rFonts w:ascii="Times New Roman" w:hAnsi="Times New Roman" w:cs="Times New Roman"/>
          <w:sz w:val="24"/>
          <w:szCs w:val="24"/>
          <w:lang w:val="en"/>
        </w:rPr>
        <w:t>research</w:t>
      </w:r>
      <w:r w:rsidRPr="0064100E">
        <w:rPr>
          <w:rStyle w:val="hwtze"/>
          <w:rFonts w:ascii="Times New Roman" w:hAnsi="Times New Roman" w:cs="Times New Roman"/>
          <w:sz w:val="24"/>
          <w:szCs w:val="24"/>
          <w:lang w:val="en"/>
        </w:rPr>
        <w:t xml:space="preserve"> </w:t>
      </w:r>
      <w:r w:rsidRPr="0064100E">
        <w:rPr>
          <w:rStyle w:val="rynqvb"/>
          <w:rFonts w:ascii="Times New Roman" w:hAnsi="Times New Roman" w:cs="Times New Roman"/>
          <w:sz w:val="24"/>
          <w:szCs w:val="24"/>
          <w:lang w:val="en"/>
        </w:rPr>
        <w:t>.</w:t>
      </w:r>
      <w:proofErr w:type="gramEnd"/>
      <w:r w:rsidRPr="0064100E">
        <w:rPr>
          <w:rStyle w:val="rynqvb"/>
          <w:rFonts w:ascii="Times New Roman" w:hAnsi="Times New Roman" w:cs="Times New Roman"/>
          <w:sz w:val="24"/>
          <w:szCs w:val="24"/>
          <w:lang w:val="en"/>
        </w:rPr>
        <w:t xml:space="preserve"> We have chosen the years 2019 and 2020 as significant in relation to the COVID-19 crisis because they mark a critical period that has "induced a contrast in the business world, with some socially responsible companies managing to survive the COVID-19 crisis, while others have</w:t>
      </w:r>
      <w:r w:rsidRPr="0064100E">
        <w:rPr>
          <w:rStyle w:val="hwtze"/>
          <w:rFonts w:ascii="Times New Roman" w:hAnsi="Times New Roman" w:cs="Times New Roman"/>
          <w:sz w:val="24"/>
          <w:szCs w:val="24"/>
          <w:lang w:val="en"/>
        </w:rPr>
        <w:t xml:space="preserve"> </w:t>
      </w:r>
      <w:r w:rsidRPr="0064100E">
        <w:rPr>
          <w:rStyle w:val="rynqvb"/>
          <w:rFonts w:ascii="Times New Roman" w:hAnsi="Times New Roman" w:cs="Times New Roman"/>
          <w:sz w:val="24"/>
          <w:szCs w:val="24"/>
          <w:lang w:val="en"/>
        </w:rPr>
        <w:t>ceased activity" (Hassan and colleagues, 2021).</w:t>
      </w:r>
    </w:p>
    <w:p w:rsidR="0064100E" w:rsidRDefault="0064100E" w:rsidP="00ED4DCE">
      <w:pPr>
        <w:spacing w:after="0" w:line="360" w:lineRule="auto"/>
        <w:ind w:firstLine="720"/>
        <w:jc w:val="both"/>
        <w:rPr>
          <w:rStyle w:val="rynqvb"/>
          <w:rFonts w:ascii="Times New Roman" w:hAnsi="Times New Roman" w:cs="Times New Roman"/>
          <w:sz w:val="24"/>
          <w:szCs w:val="24"/>
          <w:lang w:val="en"/>
        </w:rPr>
      </w:pPr>
      <w:r w:rsidRPr="0064100E">
        <w:rPr>
          <w:rStyle w:val="rynqvb"/>
          <w:rFonts w:ascii="Times New Roman" w:hAnsi="Times New Roman" w:cs="Times New Roman"/>
          <w:sz w:val="24"/>
          <w:szCs w:val="24"/>
          <w:lang w:val="en"/>
        </w:rPr>
        <w:t>The number of economic entities identified, in the first phase of establishing the working sample, was 112, reducing to 86 economic entities.</w:t>
      </w:r>
      <w:r w:rsidRPr="0064100E">
        <w:rPr>
          <w:rStyle w:val="hwtze"/>
          <w:rFonts w:ascii="Times New Roman" w:hAnsi="Times New Roman" w:cs="Times New Roman"/>
          <w:sz w:val="24"/>
          <w:szCs w:val="24"/>
          <w:lang w:val="en"/>
        </w:rPr>
        <w:t xml:space="preserve"> </w:t>
      </w:r>
      <w:r w:rsidRPr="0064100E">
        <w:rPr>
          <w:rStyle w:val="rynqvb"/>
          <w:rFonts w:ascii="Times New Roman" w:hAnsi="Times New Roman" w:cs="Times New Roman"/>
          <w:sz w:val="24"/>
          <w:szCs w:val="24"/>
          <w:lang w:val="en"/>
        </w:rPr>
        <w:t>The systematization of interested parties (Table no. 1) had as its starting point the universal GRI standards (version 2019), a procedure also used in previous studies (</w:t>
      </w:r>
      <w:proofErr w:type="spellStart"/>
      <w:r w:rsidRPr="0064100E">
        <w:rPr>
          <w:rStyle w:val="rynqvb"/>
          <w:rFonts w:ascii="Times New Roman" w:hAnsi="Times New Roman" w:cs="Times New Roman"/>
          <w:sz w:val="24"/>
          <w:szCs w:val="24"/>
          <w:lang w:val="en"/>
        </w:rPr>
        <w:t>Morhardt</w:t>
      </w:r>
      <w:proofErr w:type="spellEnd"/>
      <w:r w:rsidRPr="0064100E">
        <w:rPr>
          <w:rStyle w:val="rynqvb"/>
          <w:rFonts w:ascii="Times New Roman" w:hAnsi="Times New Roman" w:cs="Times New Roman"/>
          <w:sz w:val="24"/>
          <w:szCs w:val="24"/>
          <w:lang w:val="en"/>
        </w:rPr>
        <w:t xml:space="preserve">, Baird and Freeman, 2002, </w:t>
      </w:r>
      <w:proofErr w:type="spellStart"/>
      <w:r w:rsidRPr="0064100E">
        <w:rPr>
          <w:rStyle w:val="rynqvb"/>
          <w:rFonts w:ascii="Times New Roman" w:hAnsi="Times New Roman" w:cs="Times New Roman"/>
          <w:sz w:val="24"/>
          <w:szCs w:val="24"/>
          <w:lang w:val="en"/>
        </w:rPr>
        <w:t>Skouloudis</w:t>
      </w:r>
      <w:proofErr w:type="spellEnd"/>
      <w:r w:rsidRPr="0064100E">
        <w:rPr>
          <w:rStyle w:val="rynqvb"/>
          <w:rFonts w:ascii="Times New Roman" w:hAnsi="Times New Roman" w:cs="Times New Roman"/>
          <w:sz w:val="24"/>
          <w:szCs w:val="24"/>
          <w:lang w:val="en"/>
        </w:rPr>
        <w:t xml:space="preserve"> and </w:t>
      </w:r>
      <w:proofErr w:type="spellStart"/>
      <w:r w:rsidRPr="0064100E">
        <w:rPr>
          <w:rStyle w:val="rynqvb"/>
          <w:rFonts w:ascii="Times New Roman" w:hAnsi="Times New Roman" w:cs="Times New Roman"/>
          <w:sz w:val="24"/>
          <w:szCs w:val="24"/>
          <w:lang w:val="en"/>
        </w:rPr>
        <w:t>Kourmousis</w:t>
      </w:r>
      <w:proofErr w:type="spellEnd"/>
      <w:r w:rsidRPr="0064100E">
        <w:rPr>
          <w:rStyle w:val="rynqvb"/>
          <w:rFonts w:ascii="Times New Roman" w:hAnsi="Times New Roman" w:cs="Times New Roman"/>
          <w:sz w:val="24"/>
          <w:szCs w:val="24"/>
          <w:lang w:val="en"/>
        </w:rPr>
        <w:t xml:space="preserve">, 2010, </w:t>
      </w:r>
      <w:proofErr w:type="spellStart"/>
      <w:r w:rsidRPr="0064100E">
        <w:rPr>
          <w:rStyle w:val="rynqvb"/>
          <w:rFonts w:ascii="Times New Roman" w:hAnsi="Times New Roman" w:cs="Times New Roman"/>
          <w:sz w:val="24"/>
          <w:szCs w:val="24"/>
          <w:lang w:val="en"/>
        </w:rPr>
        <w:t>Vukić</w:t>
      </w:r>
      <w:proofErr w:type="spellEnd"/>
      <w:r w:rsidRPr="0064100E">
        <w:rPr>
          <w:rStyle w:val="rynqvb"/>
          <w:rFonts w:ascii="Times New Roman" w:hAnsi="Times New Roman" w:cs="Times New Roman"/>
          <w:sz w:val="24"/>
          <w:szCs w:val="24"/>
          <w:lang w:val="en"/>
        </w:rPr>
        <w:t xml:space="preserve"> et al., 2018</w:t>
      </w:r>
      <w:proofErr w:type="gramStart"/>
      <w:r w:rsidRPr="0064100E">
        <w:rPr>
          <w:rStyle w:val="rynqvb"/>
          <w:rFonts w:ascii="Times New Roman" w:hAnsi="Times New Roman" w:cs="Times New Roman"/>
          <w:sz w:val="24"/>
          <w:szCs w:val="24"/>
          <w:lang w:val="en"/>
        </w:rPr>
        <w:t>)</w:t>
      </w:r>
      <w:r w:rsidRPr="0064100E">
        <w:rPr>
          <w:rStyle w:val="hwtze"/>
          <w:rFonts w:ascii="Times New Roman" w:hAnsi="Times New Roman" w:cs="Times New Roman"/>
          <w:sz w:val="24"/>
          <w:szCs w:val="24"/>
          <w:lang w:val="en"/>
        </w:rPr>
        <w:t xml:space="preserve"> </w:t>
      </w:r>
      <w:r w:rsidRPr="0064100E">
        <w:rPr>
          <w:rStyle w:val="rynqvb"/>
          <w:rFonts w:ascii="Times New Roman" w:hAnsi="Times New Roman" w:cs="Times New Roman"/>
          <w:sz w:val="24"/>
          <w:szCs w:val="24"/>
          <w:lang w:val="en"/>
        </w:rPr>
        <w:t>.</w:t>
      </w:r>
      <w:proofErr w:type="gramEnd"/>
      <w:r w:rsidRPr="0064100E">
        <w:rPr>
          <w:rStyle w:val="hwtze"/>
          <w:rFonts w:ascii="Times New Roman" w:hAnsi="Times New Roman" w:cs="Times New Roman"/>
          <w:sz w:val="24"/>
          <w:szCs w:val="24"/>
          <w:lang w:val="en"/>
        </w:rPr>
        <w:t xml:space="preserve"> </w:t>
      </w:r>
      <w:r w:rsidRPr="0064100E">
        <w:rPr>
          <w:rStyle w:val="rynqvb"/>
          <w:rFonts w:ascii="Times New Roman" w:hAnsi="Times New Roman" w:cs="Times New Roman"/>
          <w:sz w:val="24"/>
          <w:szCs w:val="24"/>
          <w:lang w:val="en"/>
        </w:rPr>
        <w:t xml:space="preserve">We grouped the stakeholders, which we considered dependent variables, into five categories: shareholders, employees, suppliers, customers and local community, subdivided in turn by </w:t>
      </w:r>
      <w:proofErr w:type="spellStart"/>
      <w:r w:rsidRPr="0064100E">
        <w:rPr>
          <w:rStyle w:val="rynqvb"/>
          <w:rFonts w:ascii="Times New Roman" w:hAnsi="Times New Roman" w:cs="Times New Roman"/>
          <w:sz w:val="24"/>
          <w:szCs w:val="24"/>
          <w:lang w:val="en"/>
        </w:rPr>
        <w:t>subvariables</w:t>
      </w:r>
      <w:proofErr w:type="spellEnd"/>
      <w:r w:rsidRPr="0064100E">
        <w:rPr>
          <w:rStyle w:val="rynqvb"/>
          <w:rFonts w:ascii="Times New Roman" w:hAnsi="Times New Roman" w:cs="Times New Roman"/>
          <w:sz w:val="24"/>
          <w:szCs w:val="24"/>
          <w:lang w:val="en"/>
        </w:rPr>
        <w:t>.</w:t>
      </w:r>
      <w:r w:rsidRPr="0064100E">
        <w:rPr>
          <w:rStyle w:val="hwtze"/>
          <w:rFonts w:ascii="Times New Roman" w:hAnsi="Times New Roman" w:cs="Times New Roman"/>
          <w:sz w:val="24"/>
          <w:szCs w:val="24"/>
          <w:lang w:val="en"/>
        </w:rPr>
        <w:t xml:space="preserve"> </w:t>
      </w:r>
      <w:r w:rsidRPr="0064100E">
        <w:rPr>
          <w:rStyle w:val="rynqvb"/>
          <w:rFonts w:ascii="Times New Roman" w:hAnsi="Times New Roman" w:cs="Times New Roman"/>
          <w:sz w:val="24"/>
          <w:szCs w:val="24"/>
          <w:lang w:val="en"/>
        </w:rPr>
        <w:t>In order to determine the group of stakeholders that the economic entity considers to have influence on its business activity, we constructed a stakeholder index, validated by previous studies (</w:t>
      </w:r>
      <w:proofErr w:type="spellStart"/>
      <w:r w:rsidRPr="0064100E">
        <w:rPr>
          <w:rStyle w:val="rynqvb"/>
          <w:rFonts w:ascii="Times New Roman" w:hAnsi="Times New Roman" w:cs="Times New Roman"/>
          <w:sz w:val="24"/>
          <w:szCs w:val="24"/>
          <w:lang w:val="en"/>
        </w:rPr>
        <w:t>Yau</w:t>
      </w:r>
      <w:proofErr w:type="spellEnd"/>
      <w:r w:rsidRPr="0064100E">
        <w:rPr>
          <w:rStyle w:val="rynqvb"/>
          <w:rFonts w:ascii="Times New Roman" w:hAnsi="Times New Roman" w:cs="Times New Roman"/>
          <w:sz w:val="24"/>
          <w:szCs w:val="24"/>
          <w:lang w:val="en"/>
        </w:rPr>
        <w:t xml:space="preserve"> et al., 2007, </w:t>
      </w:r>
      <w:proofErr w:type="spellStart"/>
      <w:r w:rsidRPr="0064100E">
        <w:rPr>
          <w:rStyle w:val="rynqvb"/>
          <w:rFonts w:ascii="Times New Roman" w:hAnsi="Times New Roman" w:cs="Times New Roman"/>
          <w:sz w:val="24"/>
          <w:szCs w:val="24"/>
          <w:lang w:val="en"/>
        </w:rPr>
        <w:t>Tipurić</w:t>
      </w:r>
      <w:proofErr w:type="spellEnd"/>
      <w:r w:rsidRPr="0064100E">
        <w:rPr>
          <w:rStyle w:val="rynqvb"/>
          <w:rFonts w:ascii="Times New Roman" w:hAnsi="Times New Roman" w:cs="Times New Roman"/>
          <w:sz w:val="24"/>
          <w:szCs w:val="24"/>
          <w:lang w:val="en"/>
        </w:rPr>
        <w:t xml:space="preserve"> et al., 2014, </w:t>
      </w:r>
      <w:proofErr w:type="spellStart"/>
      <w:r w:rsidRPr="0064100E">
        <w:rPr>
          <w:rStyle w:val="rynqvb"/>
          <w:rFonts w:ascii="Times New Roman" w:hAnsi="Times New Roman" w:cs="Times New Roman"/>
          <w:sz w:val="24"/>
          <w:szCs w:val="24"/>
          <w:lang w:val="en"/>
        </w:rPr>
        <w:t>Vukić</w:t>
      </w:r>
      <w:proofErr w:type="spellEnd"/>
      <w:r w:rsidRPr="0064100E">
        <w:rPr>
          <w:rStyle w:val="rynqvb"/>
          <w:rFonts w:ascii="Times New Roman" w:hAnsi="Times New Roman" w:cs="Times New Roman"/>
          <w:sz w:val="24"/>
          <w:szCs w:val="24"/>
          <w:lang w:val="en"/>
        </w:rPr>
        <w:t xml:space="preserve"> et al</w:t>
      </w:r>
      <w:proofErr w:type="gramStart"/>
      <w:r w:rsidRPr="0064100E">
        <w:rPr>
          <w:rStyle w:val="rynqvb"/>
          <w:rFonts w:ascii="Times New Roman" w:hAnsi="Times New Roman" w:cs="Times New Roman"/>
          <w:sz w:val="24"/>
          <w:szCs w:val="24"/>
          <w:lang w:val="en"/>
        </w:rPr>
        <w:t>.</w:t>
      </w:r>
      <w:r w:rsidRPr="0064100E">
        <w:rPr>
          <w:rStyle w:val="hwtze"/>
          <w:rFonts w:ascii="Times New Roman" w:hAnsi="Times New Roman" w:cs="Times New Roman"/>
          <w:sz w:val="24"/>
          <w:szCs w:val="24"/>
          <w:lang w:val="en"/>
        </w:rPr>
        <w:t xml:space="preserve"> </w:t>
      </w:r>
      <w:r w:rsidRPr="0064100E">
        <w:rPr>
          <w:rStyle w:val="rynqvb"/>
          <w:rFonts w:ascii="Times New Roman" w:hAnsi="Times New Roman" w:cs="Times New Roman"/>
          <w:sz w:val="24"/>
          <w:szCs w:val="24"/>
          <w:lang w:val="en"/>
        </w:rPr>
        <w:t>,</w:t>
      </w:r>
      <w:proofErr w:type="gramEnd"/>
      <w:r w:rsidRPr="0064100E">
        <w:rPr>
          <w:rStyle w:val="rynqvb"/>
          <w:rFonts w:ascii="Times New Roman" w:hAnsi="Times New Roman" w:cs="Times New Roman"/>
          <w:sz w:val="24"/>
          <w:szCs w:val="24"/>
          <w:lang w:val="en"/>
        </w:rPr>
        <w:t xml:space="preserve"> 2018).</w:t>
      </w:r>
      <w:r w:rsidRPr="0064100E">
        <w:rPr>
          <w:rStyle w:val="hwtze"/>
          <w:rFonts w:ascii="Times New Roman" w:hAnsi="Times New Roman" w:cs="Times New Roman"/>
          <w:sz w:val="24"/>
          <w:szCs w:val="24"/>
          <w:lang w:val="en"/>
        </w:rPr>
        <w:t xml:space="preserve"> </w:t>
      </w:r>
      <w:r w:rsidRPr="0064100E">
        <w:rPr>
          <w:rStyle w:val="rynqvb"/>
          <w:rFonts w:ascii="Times New Roman" w:hAnsi="Times New Roman" w:cs="Times New Roman"/>
          <w:sz w:val="24"/>
          <w:szCs w:val="24"/>
          <w:lang w:val="en"/>
        </w:rPr>
        <w:t>We used the content analysis method as a "widely used qualitative research technique" (Hsieh and Shannon, 2005) and because "it is a systematic method that allows us to make valid inferences from oral, visual or written data to</w:t>
      </w:r>
      <w:r w:rsidRPr="0064100E">
        <w:rPr>
          <w:rStyle w:val="hwtze"/>
          <w:rFonts w:ascii="Times New Roman" w:hAnsi="Times New Roman" w:cs="Times New Roman"/>
          <w:sz w:val="24"/>
          <w:szCs w:val="24"/>
          <w:lang w:val="en"/>
        </w:rPr>
        <w:t xml:space="preserve"> </w:t>
      </w:r>
      <w:r w:rsidRPr="0064100E">
        <w:rPr>
          <w:rStyle w:val="rynqvb"/>
          <w:rFonts w:ascii="Times New Roman" w:hAnsi="Times New Roman" w:cs="Times New Roman"/>
          <w:sz w:val="24"/>
          <w:szCs w:val="24"/>
          <w:lang w:val="en"/>
        </w:rPr>
        <w:t>describe and quantify specific phenomena' (</w:t>
      </w:r>
      <w:proofErr w:type="spellStart"/>
      <w:r w:rsidRPr="0064100E">
        <w:rPr>
          <w:rStyle w:val="rynqvb"/>
          <w:rFonts w:ascii="Times New Roman" w:hAnsi="Times New Roman" w:cs="Times New Roman"/>
          <w:sz w:val="24"/>
          <w:szCs w:val="24"/>
          <w:lang w:val="en"/>
        </w:rPr>
        <w:t>Downe-Wambdolt</w:t>
      </w:r>
      <w:proofErr w:type="spellEnd"/>
      <w:r w:rsidRPr="0064100E">
        <w:rPr>
          <w:rStyle w:val="rynqvb"/>
          <w:rFonts w:ascii="Times New Roman" w:hAnsi="Times New Roman" w:cs="Times New Roman"/>
          <w:sz w:val="24"/>
          <w:szCs w:val="24"/>
          <w:lang w:val="en"/>
        </w:rPr>
        <w:t>, 1992).</w:t>
      </w:r>
      <w:r w:rsidRPr="0064100E">
        <w:rPr>
          <w:rStyle w:val="hwtze"/>
          <w:rFonts w:ascii="Times New Roman" w:hAnsi="Times New Roman" w:cs="Times New Roman"/>
          <w:sz w:val="24"/>
          <w:szCs w:val="24"/>
          <w:lang w:val="en"/>
        </w:rPr>
        <w:t xml:space="preserve"> </w:t>
      </w:r>
      <w:r w:rsidRPr="0064100E">
        <w:rPr>
          <w:rStyle w:val="rynqvb"/>
          <w:rFonts w:ascii="Times New Roman" w:hAnsi="Times New Roman" w:cs="Times New Roman"/>
          <w:sz w:val="24"/>
          <w:szCs w:val="24"/>
          <w:lang w:val="en"/>
        </w:rPr>
        <w:t>Within this method, we resorted to the form of contingency analysis to identify the presence or absence of dependent variables from the non-financial reports of the analyzed economic entities.</w:t>
      </w:r>
    </w:p>
    <w:p w:rsidR="0064100E" w:rsidRPr="0064100E" w:rsidRDefault="0064100E" w:rsidP="00ED4DCE">
      <w:pPr>
        <w:spacing w:after="0" w:line="360" w:lineRule="auto"/>
        <w:ind w:firstLine="720"/>
        <w:jc w:val="both"/>
        <w:rPr>
          <w:rFonts w:ascii="Times New Roman" w:eastAsia="Times New Roman" w:hAnsi="Times New Roman" w:cs="Times New Roman"/>
          <w:sz w:val="24"/>
          <w:szCs w:val="24"/>
        </w:rPr>
      </w:pPr>
      <w:r w:rsidRPr="0064100E">
        <w:rPr>
          <w:rFonts w:ascii="Times New Roman" w:eastAsia="Times New Roman" w:hAnsi="Times New Roman" w:cs="Times New Roman"/>
          <w:sz w:val="24"/>
          <w:szCs w:val="24"/>
          <w:lang w:val="en"/>
        </w:rPr>
        <w:lastRenderedPageBreak/>
        <w:t>The processing of the obtained data revealed to us, within the categories of interested parties studied, the differentiated attention that the economic entities paid, in their non-financial reports, to the communication of modular information within the GRI standards. The information related to the affiliation of the economic entity to the professional and employer associations (102-13) is presented most often in the non-financial reports of the economic entities in our sample.</w:t>
      </w:r>
    </w:p>
    <w:p w:rsidR="0064100E" w:rsidRDefault="0064100E" w:rsidP="00ED4DCE">
      <w:pPr>
        <w:spacing w:after="0" w:line="360" w:lineRule="auto"/>
        <w:ind w:firstLine="720"/>
        <w:jc w:val="both"/>
        <w:rPr>
          <w:rStyle w:val="rynqvb"/>
          <w:rFonts w:ascii="Times New Roman" w:hAnsi="Times New Roman" w:cs="Times New Roman"/>
          <w:sz w:val="24"/>
          <w:szCs w:val="24"/>
          <w:lang w:val="en"/>
        </w:rPr>
      </w:pPr>
      <w:r w:rsidRPr="0064100E">
        <w:rPr>
          <w:rStyle w:val="rynqvb"/>
          <w:rFonts w:ascii="Times New Roman" w:hAnsi="Times New Roman" w:cs="Times New Roman"/>
          <w:sz w:val="24"/>
          <w:szCs w:val="24"/>
          <w:lang w:val="en"/>
        </w:rPr>
        <w:t>Also, information about the external initiatives carried out in the economic, environmental and social fields and the principles to which the economic entity adheres and respects (102-12) are most often exposed in the reports of economic entities.</w:t>
      </w:r>
      <w:r w:rsidRPr="0064100E">
        <w:rPr>
          <w:rStyle w:val="hwtze"/>
          <w:rFonts w:ascii="Times New Roman" w:hAnsi="Times New Roman" w:cs="Times New Roman"/>
          <w:sz w:val="24"/>
          <w:szCs w:val="24"/>
          <w:lang w:val="en"/>
        </w:rPr>
        <w:t xml:space="preserve"> </w:t>
      </w:r>
      <w:r w:rsidRPr="0064100E">
        <w:rPr>
          <w:rStyle w:val="rynqvb"/>
          <w:rFonts w:ascii="Times New Roman" w:hAnsi="Times New Roman" w:cs="Times New Roman"/>
          <w:sz w:val="24"/>
          <w:szCs w:val="24"/>
          <w:lang w:val="en"/>
        </w:rPr>
        <w:t>With regard to employees as an interested party, the emphasis in non-financial reporting is on the description of how employees are protected by the provisions of collective labor contracts (102-41) and on the description of how economic entities ensure the quality of occupational health services</w:t>
      </w:r>
      <w:r w:rsidRPr="0064100E">
        <w:rPr>
          <w:rStyle w:val="hwtze"/>
          <w:rFonts w:ascii="Times New Roman" w:hAnsi="Times New Roman" w:cs="Times New Roman"/>
          <w:sz w:val="24"/>
          <w:szCs w:val="24"/>
          <w:lang w:val="en"/>
        </w:rPr>
        <w:t xml:space="preserve"> </w:t>
      </w:r>
      <w:r w:rsidRPr="0064100E">
        <w:rPr>
          <w:rStyle w:val="rynqvb"/>
          <w:rFonts w:ascii="Times New Roman" w:hAnsi="Times New Roman" w:cs="Times New Roman"/>
          <w:sz w:val="24"/>
          <w:szCs w:val="24"/>
          <w:lang w:val="en"/>
        </w:rPr>
        <w:t>(403-3).</w:t>
      </w:r>
      <w:r w:rsidRPr="0064100E">
        <w:rPr>
          <w:rStyle w:val="hwtze"/>
          <w:rFonts w:ascii="Times New Roman" w:hAnsi="Times New Roman" w:cs="Times New Roman"/>
          <w:sz w:val="24"/>
          <w:szCs w:val="24"/>
          <w:lang w:val="en"/>
        </w:rPr>
        <w:t xml:space="preserve"> </w:t>
      </w:r>
      <w:r w:rsidRPr="0064100E">
        <w:rPr>
          <w:rStyle w:val="rynqvb"/>
          <w:rFonts w:ascii="Times New Roman" w:hAnsi="Times New Roman" w:cs="Times New Roman"/>
          <w:sz w:val="24"/>
          <w:szCs w:val="24"/>
          <w:lang w:val="en"/>
        </w:rPr>
        <w:t xml:space="preserve">The detailing of the </w:t>
      </w:r>
      <w:proofErr w:type="spellStart"/>
      <w:r w:rsidRPr="0064100E">
        <w:rPr>
          <w:rStyle w:val="rynqvb"/>
          <w:rFonts w:ascii="Times New Roman" w:hAnsi="Times New Roman" w:cs="Times New Roman"/>
          <w:sz w:val="24"/>
          <w:szCs w:val="24"/>
          <w:lang w:val="en"/>
        </w:rPr>
        <w:t>sectoral</w:t>
      </w:r>
      <w:proofErr w:type="spellEnd"/>
      <w:r w:rsidRPr="0064100E">
        <w:rPr>
          <w:rStyle w:val="rynqvb"/>
          <w:rFonts w:ascii="Times New Roman" w:hAnsi="Times New Roman" w:cs="Times New Roman"/>
          <w:sz w:val="24"/>
          <w:szCs w:val="24"/>
          <w:lang w:val="en"/>
        </w:rPr>
        <w:t xml:space="preserve"> characteristics of the supply chain and the types of suppliers (102-9) with which they interact are information presented by most of the reporting organizations in the sample.</w:t>
      </w:r>
    </w:p>
    <w:p w:rsidR="00ED4DCE" w:rsidRDefault="00ED4DCE" w:rsidP="00ED4DCE">
      <w:pPr>
        <w:spacing w:after="0" w:line="360" w:lineRule="auto"/>
        <w:ind w:firstLine="720"/>
        <w:jc w:val="both"/>
        <w:rPr>
          <w:rStyle w:val="rynqvb"/>
          <w:rFonts w:ascii="Times New Roman" w:hAnsi="Times New Roman" w:cs="Times New Roman"/>
          <w:sz w:val="24"/>
          <w:szCs w:val="24"/>
          <w:lang w:val="en"/>
        </w:rPr>
      </w:pPr>
    </w:p>
    <w:p w:rsidR="00ED4DCE" w:rsidRDefault="00ED4DCE" w:rsidP="00ED4DCE">
      <w:pPr>
        <w:spacing w:after="0" w:line="360" w:lineRule="auto"/>
        <w:ind w:firstLine="720"/>
        <w:jc w:val="both"/>
        <w:rPr>
          <w:rStyle w:val="rynqvb"/>
          <w:rFonts w:ascii="Times New Roman" w:hAnsi="Times New Roman" w:cs="Times New Roman"/>
          <w:sz w:val="24"/>
          <w:szCs w:val="24"/>
          <w:lang w:val="en"/>
        </w:rPr>
      </w:pPr>
    </w:p>
    <w:p w:rsidR="00ED4DCE" w:rsidRDefault="00ED4DCE" w:rsidP="00ED4DCE">
      <w:pPr>
        <w:spacing w:after="0" w:line="360" w:lineRule="auto"/>
        <w:ind w:firstLine="720"/>
        <w:jc w:val="both"/>
        <w:rPr>
          <w:rStyle w:val="rynqvb"/>
          <w:rFonts w:ascii="Times New Roman" w:hAnsi="Times New Roman" w:cs="Times New Roman"/>
          <w:sz w:val="24"/>
          <w:szCs w:val="24"/>
          <w:lang w:val="en"/>
        </w:rPr>
      </w:pPr>
    </w:p>
    <w:p w:rsidR="00ED4DCE" w:rsidRDefault="00ED4DCE" w:rsidP="00ED4DCE">
      <w:pPr>
        <w:spacing w:after="0" w:line="360" w:lineRule="auto"/>
        <w:ind w:firstLine="720"/>
        <w:jc w:val="both"/>
        <w:rPr>
          <w:rStyle w:val="rynqvb"/>
          <w:rFonts w:ascii="Times New Roman" w:hAnsi="Times New Roman" w:cs="Times New Roman"/>
          <w:sz w:val="24"/>
          <w:szCs w:val="24"/>
          <w:lang w:val="en"/>
        </w:rPr>
      </w:pPr>
    </w:p>
    <w:p w:rsidR="00ED4DCE" w:rsidRDefault="00ED4DCE" w:rsidP="00ED4DCE">
      <w:pPr>
        <w:spacing w:after="0" w:line="360" w:lineRule="auto"/>
        <w:ind w:firstLine="720"/>
        <w:jc w:val="both"/>
        <w:rPr>
          <w:rStyle w:val="rynqvb"/>
          <w:rFonts w:ascii="Times New Roman" w:hAnsi="Times New Roman" w:cs="Times New Roman"/>
          <w:sz w:val="24"/>
          <w:szCs w:val="24"/>
          <w:lang w:val="en"/>
        </w:rPr>
      </w:pPr>
    </w:p>
    <w:p w:rsidR="00ED4DCE" w:rsidRDefault="00ED4DCE" w:rsidP="00ED4DCE">
      <w:pPr>
        <w:spacing w:after="0" w:line="360" w:lineRule="auto"/>
        <w:ind w:firstLine="720"/>
        <w:jc w:val="both"/>
        <w:rPr>
          <w:rStyle w:val="rynqvb"/>
          <w:rFonts w:ascii="Times New Roman" w:hAnsi="Times New Roman" w:cs="Times New Roman"/>
          <w:sz w:val="24"/>
          <w:szCs w:val="24"/>
          <w:lang w:val="en"/>
        </w:rPr>
      </w:pPr>
    </w:p>
    <w:p w:rsidR="00ED4DCE" w:rsidRDefault="00ED4DCE" w:rsidP="00ED4DCE">
      <w:pPr>
        <w:spacing w:after="0" w:line="360" w:lineRule="auto"/>
        <w:ind w:firstLine="720"/>
        <w:jc w:val="both"/>
        <w:rPr>
          <w:rStyle w:val="rynqvb"/>
          <w:rFonts w:ascii="Times New Roman" w:hAnsi="Times New Roman" w:cs="Times New Roman"/>
          <w:sz w:val="24"/>
          <w:szCs w:val="24"/>
          <w:lang w:val="en"/>
        </w:rPr>
      </w:pPr>
    </w:p>
    <w:p w:rsidR="00ED4DCE" w:rsidRDefault="00ED4DCE" w:rsidP="00ED4DCE">
      <w:pPr>
        <w:spacing w:after="0" w:line="360" w:lineRule="auto"/>
        <w:ind w:firstLine="720"/>
        <w:jc w:val="both"/>
        <w:rPr>
          <w:rStyle w:val="rynqvb"/>
          <w:rFonts w:ascii="Times New Roman" w:hAnsi="Times New Roman" w:cs="Times New Roman"/>
          <w:sz w:val="24"/>
          <w:szCs w:val="24"/>
          <w:lang w:val="en"/>
        </w:rPr>
      </w:pPr>
    </w:p>
    <w:p w:rsidR="00ED4DCE" w:rsidRDefault="00ED4DCE" w:rsidP="00ED4DCE">
      <w:pPr>
        <w:spacing w:after="0" w:line="360" w:lineRule="auto"/>
        <w:ind w:firstLine="720"/>
        <w:jc w:val="both"/>
        <w:rPr>
          <w:rStyle w:val="rynqvb"/>
          <w:rFonts w:ascii="Times New Roman" w:hAnsi="Times New Roman" w:cs="Times New Roman"/>
          <w:sz w:val="24"/>
          <w:szCs w:val="24"/>
          <w:lang w:val="en"/>
        </w:rPr>
      </w:pPr>
    </w:p>
    <w:p w:rsidR="00ED4DCE" w:rsidRDefault="00ED4DCE" w:rsidP="00ED4DCE">
      <w:pPr>
        <w:spacing w:after="0" w:line="360" w:lineRule="auto"/>
        <w:ind w:firstLine="720"/>
        <w:jc w:val="both"/>
        <w:rPr>
          <w:rStyle w:val="rynqvb"/>
          <w:rFonts w:ascii="Times New Roman" w:hAnsi="Times New Roman" w:cs="Times New Roman"/>
          <w:sz w:val="24"/>
          <w:szCs w:val="24"/>
          <w:lang w:val="en"/>
        </w:rPr>
      </w:pPr>
    </w:p>
    <w:p w:rsidR="00ED4DCE" w:rsidRDefault="00ED4DCE" w:rsidP="00ED4DCE">
      <w:pPr>
        <w:spacing w:after="0" w:line="360" w:lineRule="auto"/>
        <w:ind w:firstLine="720"/>
        <w:jc w:val="both"/>
        <w:rPr>
          <w:rStyle w:val="rynqvb"/>
          <w:rFonts w:ascii="Times New Roman" w:hAnsi="Times New Roman" w:cs="Times New Roman"/>
          <w:sz w:val="24"/>
          <w:szCs w:val="24"/>
          <w:lang w:val="en"/>
        </w:rPr>
      </w:pPr>
    </w:p>
    <w:p w:rsidR="00ED4DCE" w:rsidRDefault="00ED4DCE" w:rsidP="00ED4DCE">
      <w:pPr>
        <w:spacing w:after="0" w:line="360" w:lineRule="auto"/>
        <w:ind w:firstLine="720"/>
        <w:jc w:val="both"/>
        <w:rPr>
          <w:rStyle w:val="rynqvb"/>
          <w:rFonts w:ascii="Times New Roman" w:hAnsi="Times New Roman" w:cs="Times New Roman"/>
          <w:sz w:val="24"/>
          <w:szCs w:val="24"/>
          <w:lang w:val="en"/>
        </w:rPr>
      </w:pPr>
    </w:p>
    <w:p w:rsidR="00ED4DCE" w:rsidRDefault="00ED4DCE" w:rsidP="00ED4DCE">
      <w:pPr>
        <w:spacing w:after="0" w:line="360" w:lineRule="auto"/>
        <w:ind w:firstLine="720"/>
        <w:jc w:val="both"/>
        <w:rPr>
          <w:rStyle w:val="rynqvb"/>
          <w:rFonts w:ascii="Times New Roman" w:hAnsi="Times New Roman" w:cs="Times New Roman"/>
          <w:sz w:val="24"/>
          <w:szCs w:val="24"/>
          <w:lang w:val="en"/>
        </w:rPr>
      </w:pPr>
    </w:p>
    <w:p w:rsidR="00ED4DCE" w:rsidRDefault="00ED4DCE" w:rsidP="00ED4DCE">
      <w:pPr>
        <w:spacing w:after="0" w:line="360" w:lineRule="auto"/>
        <w:ind w:firstLine="720"/>
        <w:jc w:val="both"/>
        <w:rPr>
          <w:rStyle w:val="rynqvb"/>
          <w:rFonts w:ascii="Times New Roman" w:hAnsi="Times New Roman" w:cs="Times New Roman"/>
          <w:sz w:val="24"/>
          <w:szCs w:val="24"/>
          <w:lang w:val="en"/>
        </w:rPr>
      </w:pPr>
    </w:p>
    <w:p w:rsidR="00ED4DCE" w:rsidRDefault="00ED4DCE" w:rsidP="00ED4DCE">
      <w:pPr>
        <w:spacing w:after="0" w:line="360" w:lineRule="auto"/>
        <w:ind w:firstLine="720"/>
        <w:jc w:val="both"/>
        <w:rPr>
          <w:rStyle w:val="rynqvb"/>
          <w:rFonts w:ascii="Times New Roman" w:hAnsi="Times New Roman" w:cs="Times New Roman"/>
          <w:sz w:val="24"/>
          <w:szCs w:val="24"/>
          <w:lang w:val="en"/>
        </w:rPr>
      </w:pPr>
    </w:p>
    <w:p w:rsidR="00ED4DCE" w:rsidRDefault="00ED4DCE" w:rsidP="00ED4DCE">
      <w:pPr>
        <w:spacing w:after="0" w:line="360" w:lineRule="auto"/>
        <w:ind w:firstLine="720"/>
        <w:jc w:val="both"/>
        <w:rPr>
          <w:rStyle w:val="rynqvb"/>
          <w:rFonts w:ascii="Times New Roman" w:hAnsi="Times New Roman" w:cs="Times New Roman"/>
          <w:sz w:val="24"/>
          <w:szCs w:val="24"/>
          <w:lang w:val="en"/>
        </w:rPr>
      </w:pPr>
    </w:p>
    <w:p w:rsidR="00ED4DCE" w:rsidRDefault="00ED4DCE" w:rsidP="00ED4DCE">
      <w:pPr>
        <w:spacing w:after="0" w:line="360" w:lineRule="auto"/>
        <w:ind w:firstLine="720"/>
        <w:jc w:val="both"/>
        <w:rPr>
          <w:rStyle w:val="rynqvb"/>
          <w:rFonts w:ascii="Times New Roman" w:hAnsi="Times New Roman" w:cs="Times New Roman"/>
          <w:sz w:val="24"/>
          <w:szCs w:val="24"/>
          <w:lang w:val="en"/>
        </w:rPr>
      </w:pPr>
    </w:p>
    <w:p w:rsidR="00ED4DCE" w:rsidRDefault="00ED4DCE" w:rsidP="00ED4DCE">
      <w:pPr>
        <w:spacing w:after="0" w:line="360" w:lineRule="auto"/>
        <w:ind w:firstLine="720"/>
        <w:jc w:val="both"/>
        <w:rPr>
          <w:rStyle w:val="rynqvb"/>
          <w:rFonts w:ascii="Times New Roman" w:hAnsi="Times New Roman" w:cs="Times New Roman"/>
          <w:sz w:val="24"/>
          <w:szCs w:val="24"/>
          <w:lang w:val="en"/>
        </w:rPr>
      </w:pPr>
    </w:p>
    <w:p w:rsidR="0064100E" w:rsidRPr="0064100E" w:rsidRDefault="0064100E" w:rsidP="00ED4DCE">
      <w:pPr>
        <w:spacing w:after="0" w:line="360" w:lineRule="auto"/>
        <w:jc w:val="center"/>
        <w:rPr>
          <w:rStyle w:val="rynqvb"/>
          <w:rFonts w:ascii="Times New Roman" w:hAnsi="Times New Roman" w:cs="Times New Roman"/>
          <w:b/>
          <w:sz w:val="20"/>
          <w:szCs w:val="20"/>
          <w:lang w:val="en"/>
        </w:rPr>
      </w:pPr>
      <w:r w:rsidRPr="0064100E">
        <w:rPr>
          <w:rStyle w:val="rynqvb"/>
          <w:rFonts w:ascii="Times New Roman" w:hAnsi="Times New Roman" w:cs="Times New Roman"/>
          <w:b/>
          <w:sz w:val="20"/>
          <w:szCs w:val="20"/>
          <w:lang w:val="en"/>
        </w:rPr>
        <w:lastRenderedPageBreak/>
        <w:t>Table no.</w:t>
      </w:r>
      <w:r w:rsidRPr="0064100E">
        <w:rPr>
          <w:rStyle w:val="hwtze"/>
          <w:rFonts w:ascii="Times New Roman" w:hAnsi="Times New Roman" w:cs="Times New Roman"/>
          <w:b/>
          <w:sz w:val="20"/>
          <w:szCs w:val="20"/>
          <w:lang w:val="en"/>
        </w:rPr>
        <w:t xml:space="preserve"> </w:t>
      </w:r>
      <w:r w:rsidRPr="0064100E">
        <w:rPr>
          <w:rStyle w:val="rynqvb"/>
          <w:rFonts w:ascii="Times New Roman" w:hAnsi="Times New Roman" w:cs="Times New Roman"/>
          <w:b/>
          <w:sz w:val="20"/>
          <w:szCs w:val="20"/>
          <w:lang w:val="en"/>
        </w:rPr>
        <w:t>1 - Grouping of interested parties according to GRI standards</w:t>
      </w:r>
    </w:p>
    <w:tbl>
      <w:tblPr>
        <w:tblW w:w="9209" w:type="dxa"/>
        <w:tblInd w:w="113" w:type="dxa"/>
        <w:tblLook w:val="04A0" w:firstRow="1" w:lastRow="0" w:firstColumn="1" w:lastColumn="0" w:noHBand="0" w:noVBand="1"/>
      </w:tblPr>
      <w:tblGrid>
        <w:gridCol w:w="846"/>
        <w:gridCol w:w="8363"/>
      </w:tblGrid>
      <w:tr w:rsidR="0064100E" w:rsidTr="0064100E">
        <w:trPr>
          <w:trHeight w:val="288"/>
        </w:trPr>
        <w:tc>
          <w:tcPr>
            <w:tcW w:w="846" w:type="dxa"/>
            <w:tcBorders>
              <w:top w:val="single" w:sz="4" w:space="0" w:color="auto"/>
              <w:left w:val="single" w:sz="4" w:space="0" w:color="auto"/>
              <w:bottom w:val="nil"/>
              <w:right w:val="single" w:sz="4" w:space="0" w:color="auto"/>
            </w:tcBorders>
            <w:shd w:val="clear" w:color="auto" w:fill="D9E1F2"/>
            <w:noWrap/>
            <w:vAlign w:val="bottom"/>
            <w:hideMark/>
          </w:tcPr>
          <w:p w:rsidR="0064100E" w:rsidRDefault="0064100E">
            <w:pPr>
              <w:spacing w:after="0" w:line="240" w:lineRule="auto"/>
              <w:jc w:val="center"/>
              <w:rPr>
                <w:rFonts w:ascii="Times New Roman" w:eastAsia="Times New Roman" w:hAnsi="Times New Roman" w:cs="Times New Roman"/>
                <w:b/>
                <w:bCs/>
                <w:sz w:val="20"/>
                <w:szCs w:val="20"/>
                <w:lang w:val="ro-RO" w:eastAsia="en-GB"/>
                <w14:ligatures w14:val="standardContextual"/>
              </w:rPr>
            </w:pPr>
            <w:r>
              <w:rPr>
                <w:rFonts w:ascii="Times New Roman" w:eastAsia="Times New Roman" w:hAnsi="Times New Roman" w:cs="Times New Roman"/>
                <w:b/>
                <w:bCs/>
                <w:sz w:val="20"/>
                <w:szCs w:val="20"/>
                <w:lang w:val="ro-RO" w:eastAsia="en-GB"/>
                <w14:ligatures w14:val="standardContextual"/>
              </w:rPr>
              <w:t>Cod</w:t>
            </w:r>
          </w:p>
        </w:tc>
        <w:tc>
          <w:tcPr>
            <w:tcW w:w="8363" w:type="dxa"/>
            <w:tcBorders>
              <w:top w:val="single" w:sz="4" w:space="0" w:color="auto"/>
              <w:left w:val="nil"/>
              <w:bottom w:val="nil"/>
              <w:right w:val="single" w:sz="4" w:space="0" w:color="auto"/>
            </w:tcBorders>
            <w:shd w:val="clear" w:color="auto" w:fill="D9E1F2"/>
            <w:noWrap/>
            <w:vAlign w:val="bottom"/>
            <w:hideMark/>
          </w:tcPr>
          <w:p w:rsidR="0064100E" w:rsidRDefault="0064100E">
            <w:pPr>
              <w:spacing w:after="0" w:line="240" w:lineRule="auto"/>
              <w:rPr>
                <w:rFonts w:ascii="Times New Roman" w:eastAsia="Times New Roman" w:hAnsi="Times New Roman" w:cs="Times New Roman"/>
                <w:b/>
                <w:bCs/>
                <w:sz w:val="20"/>
                <w:szCs w:val="20"/>
                <w:lang w:val="ro-RO" w:eastAsia="en-GB"/>
                <w14:ligatures w14:val="standardContextual"/>
              </w:rPr>
            </w:pPr>
            <w:r>
              <w:rPr>
                <w:rFonts w:ascii="Times New Roman" w:eastAsia="Times New Roman" w:hAnsi="Times New Roman" w:cs="Times New Roman"/>
                <w:b/>
                <w:bCs/>
                <w:sz w:val="20"/>
                <w:szCs w:val="20"/>
                <w:lang w:val="ro-RO" w:eastAsia="en-GB"/>
                <w14:ligatures w14:val="standardContextual"/>
              </w:rPr>
              <w:t xml:space="preserve">                                       Categorie părţi interesate</w:t>
            </w:r>
          </w:p>
        </w:tc>
      </w:tr>
      <w:tr w:rsidR="0064100E" w:rsidTr="0064100E">
        <w:trPr>
          <w:trHeight w:val="288"/>
        </w:trPr>
        <w:tc>
          <w:tcPr>
            <w:tcW w:w="846" w:type="dxa"/>
            <w:tcBorders>
              <w:top w:val="single" w:sz="4" w:space="0" w:color="auto"/>
              <w:left w:val="single" w:sz="4" w:space="0" w:color="auto"/>
              <w:bottom w:val="single" w:sz="4" w:space="0" w:color="auto"/>
              <w:right w:val="nil"/>
            </w:tcBorders>
            <w:shd w:val="clear" w:color="auto" w:fill="D0CECE"/>
            <w:noWrap/>
            <w:vAlign w:val="bottom"/>
            <w:hideMark/>
          </w:tcPr>
          <w:p w:rsidR="0064100E" w:rsidRDefault="0064100E">
            <w:pPr>
              <w:spacing w:after="0" w:line="240" w:lineRule="auto"/>
              <w:rPr>
                <w:rFonts w:ascii="Times New Roman" w:eastAsia="Times New Roman" w:hAnsi="Times New Roman" w:cs="Times New Roman"/>
                <w:color w:val="000000"/>
                <w:sz w:val="20"/>
                <w:szCs w:val="20"/>
                <w:lang w:val="ro-RO" w:eastAsia="en-GB"/>
                <w14:ligatures w14:val="standardContextual"/>
              </w:rPr>
            </w:pPr>
            <w:r>
              <w:rPr>
                <w:rFonts w:ascii="Times New Roman" w:eastAsia="Times New Roman" w:hAnsi="Times New Roman" w:cs="Times New Roman"/>
                <w:color w:val="000000"/>
                <w:sz w:val="20"/>
                <w:szCs w:val="20"/>
                <w:lang w:val="ro-RO" w:eastAsia="en-GB"/>
                <w14:ligatures w14:val="standardContextual"/>
              </w:rPr>
              <w:t> </w:t>
            </w:r>
          </w:p>
        </w:tc>
        <w:tc>
          <w:tcPr>
            <w:tcW w:w="8363" w:type="dxa"/>
            <w:tcBorders>
              <w:top w:val="single" w:sz="4" w:space="0" w:color="auto"/>
              <w:left w:val="nil"/>
              <w:bottom w:val="single" w:sz="4" w:space="0" w:color="auto"/>
              <w:right w:val="single" w:sz="4" w:space="0" w:color="auto"/>
            </w:tcBorders>
            <w:shd w:val="clear" w:color="auto" w:fill="D0CECE"/>
            <w:noWrap/>
            <w:vAlign w:val="bottom"/>
            <w:hideMark/>
          </w:tcPr>
          <w:p w:rsidR="0064100E" w:rsidRDefault="0064100E">
            <w:pPr>
              <w:spacing w:after="0" w:line="240" w:lineRule="auto"/>
              <w:rPr>
                <w:rFonts w:ascii="Times New Roman" w:eastAsia="Times New Roman" w:hAnsi="Times New Roman" w:cs="Times New Roman"/>
                <w:b/>
                <w:bCs/>
                <w:color w:val="000000"/>
                <w:sz w:val="20"/>
                <w:szCs w:val="20"/>
                <w:lang w:val="ro-RO" w:eastAsia="en-GB"/>
                <w14:ligatures w14:val="standardContextual"/>
              </w:rPr>
            </w:pPr>
            <w:r>
              <w:rPr>
                <w:rFonts w:ascii="Times New Roman" w:eastAsia="Times New Roman" w:hAnsi="Times New Roman" w:cs="Times New Roman"/>
                <w:b/>
                <w:bCs/>
                <w:color w:val="000000"/>
                <w:sz w:val="20"/>
                <w:szCs w:val="20"/>
                <w:lang w:val="ro-RO" w:eastAsia="en-GB"/>
                <w14:ligatures w14:val="standardContextual"/>
              </w:rPr>
              <w:t xml:space="preserve">                                                     Acționari</w:t>
            </w:r>
          </w:p>
        </w:tc>
      </w:tr>
      <w:tr w:rsidR="0064100E" w:rsidTr="0064100E">
        <w:trPr>
          <w:trHeight w:val="324"/>
        </w:trPr>
        <w:tc>
          <w:tcPr>
            <w:tcW w:w="846" w:type="dxa"/>
            <w:tcBorders>
              <w:top w:val="nil"/>
              <w:left w:val="single" w:sz="4" w:space="0" w:color="auto"/>
              <w:bottom w:val="single" w:sz="4" w:space="0" w:color="auto"/>
              <w:right w:val="single" w:sz="4" w:space="0" w:color="auto"/>
            </w:tcBorders>
            <w:noWrap/>
            <w:vAlign w:val="center"/>
            <w:hideMark/>
          </w:tcPr>
          <w:p w:rsidR="0064100E" w:rsidRDefault="0064100E">
            <w:pPr>
              <w:spacing w:after="0" w:line="240" w:lineRule="auto"/>
              <w:jc w:val="center"/>
              <w:rPr>
                <w:rFonts w:ascii="Times New Roman" w:eastAsia="Times New Roman" w:hAnsi="Times New Roman" w:cs="Times New Roman"/>
                <w:color w:val="000000"/>
                <w:sz w:val="20"/>
                <w:szCs w:val="20"/>
                <w:lang w:val="ro-RO" w:eastAsia="en-GB"/>
                <w14:ligatures w14:val="standardContextual"/>
              </w:rPr>
            </w:pPr>
            <w:r>
              <w:rPr>
                <w:rFonts w:ascii="Times New Roman" w:eastAsia="Times New Roman" w:hAnsi="Times New Roman" w:cs="Times New Roman"/>
                <w:color w:val="000000"/>
                <w:sz w:val="20"/>
                <w:szCs w:val="20"/>
                <w:lang w:val="ro-RO" w:eastAsia="en-GB"/>
                <w14:ligatures w14:val="standardContextual"/>
              </w:rPr>
              <w:t>102-12</w:t>
            </w:r>
          </w:p>
        </w:tc>
        <w:tc>
          <w:tcPr>
            <w:tcW w:w="8363" w:type="dxa"/>
            <w:tcBorders>
              <w:top w:val="nil"/>
              <w:left w:val="nil"/>
              <w:bottom w:val="single" w:sz="4" w:space="0" w:color="auto"/>
              <w:right w:val="single" w:sz="4" w:space="0" w:color="auto"/>
            </w:tcBorders>
            <w:noWrap/>
            <w:vAlign w:val="center"/>
            <w:hideMark/>
          </w:tcPr>
          <w:p w:rsidR="0064100E" w:rsidRDefault="0064100E">
            <w:pPr>
              <w:spacing w:after="0" w:line="240" w:lineRule="auto"/>
              <w:rPr>
                <w:rFonts w:ascii="Times New Roman" w:eastAsia="Times New Roman" w:hAnsi="Times New Roman" w:cs="Times New Roman"/>
                <w:color w:val="000000"/>
                <w:sz w:val="20"/>
                <w:szCs w:val="20"/>
                <w:lang w:val="ro-RO" w:eastAsia="en-GB"/>
                <w14:ligatures w14:val="standardContextual"/>
              </w:rPr>
            </w:pPr>
            <w:r>
              <w:rPr>
                <w:rFonts w:ascii="Times New Roman" w:eastAsia="Times New Roman" w:hAnsi="Times New Roman" w:cs="Times New Roman"/>
                <w:color w:val="000000"/>
                <w:sz w:val="20"/>
                <w:szCs w:val="20"/>
                <w:lang w:val="ro-RO" w:eastAsia="en-GB"/>
                <w14:ligatures w14:val="standardContextual"/>
              </w:rPr>
              <w:t>Lista cu principii sau alte iniţiative externe la care organizaţia subscrie</w:t>
            </w:r>
          </w:p>
        </w:tc>
      </w:tr>
      <w:tr w:rsidR="0064100E" w:rsidTr="0064100E">
        <w:trPr>
          <w:trHeight w:val="336"/>
        </w:trPr>
        <w:tc>
          <w:tcPr>
            <w:tcW w:w="846" w:type="dxa"/>
            <w:tcBorders>
              <w:top w:val="nil"/>
              <w:left w:val="single" w:sz="4" w:space="0" w:color="auto"/>
              <w:bottom w:val="single" w:sz="4" w:space="0" w:color="auto"/>
              <w:right w:val="single" w:sz="4" w:space="0" w:color="auto"/>
            </w:tcBorders>
            <w:noWrap/>
            <w:vAlign w:val="bottom"/>
            <w:hideMark/>
          </w:tcPr>
          <w:p w:rsidR="0064100E" w:rsidRDefault="0064100E">
            <w:pPr>
              <w:spacing w:after="0" w:line="240" w:lineRule="auto"/>
              <w:jc w:val="center"/>
              <w:rPr>
                <w:rFonts w:ascii="Times New Roman" w:eastAsia="Times New Roman" w:hAnsi="Times New Roman" w:cs="Times New Roman"/>
                <w:color w:val="000000"/>
                <w:sz w:val="20"/>
                <w:szCs w:val="20"/>
                <w:lang w:val="ro-RO" w:eastAsia="en-GB"/>
                <w14:ligatures w14:val="standardContextual"/>
              </w:rPr>
            </w:pPr>
            <w:r>
              <w:rPr>
                <w:rFonts w:ascii="Times New Roman" w:eastAsia="Times New Roman" w:hAnsi="Times New Roman" w:cs="Times New Roman"/>
                <w:color w:val="000000"/>
                <w:sz w:val="20"/>
                <w:szCs w:val="20"/>
                <w:lang w:val="ro-RO" w:eastAsia="en-GB"/>
                <w14:ligatures w14:val="standardContextual"/>
              </w:rPr>
              <w:t>102-13</w:t>
            </w:r>
          </w:p>
        </w:tc>
        <w:tc>
          <w:tcPr>
            <w:tcW w:w="8363" w:type="dxa"/>
            <w:tcBorders>
              <w:top w:val="nil"/>
              <w:left w:val="nil"/>
              <w:bottom w:val="single" w:sz="4" w:space="0" w:color="auto"/>
              <w:right w:val="single" w:sz="4" w:space="0" w:color="auto"/>
            </w:tcBorders>
            <w:noWrap/>
            <w:vAlign w:val="bottom"/>
            <w:hideMark/>
          </w:tcPr>
          <w:p w:rsidR="0064100E" w:rsidRDefault="0064100E">
            <w:pPr>
              <w:spacing w:after="0" w:line="240" w:lineRule="auto"/>
              <w:rPr>
                <w:rFonts w:ascii="Times New Roman" w:eastAsia="Times New Roman" w:hAnsi="Times New Roman" w:cs="Times New Roman"/>
                <w:color w:val="000000"/>
                <w:sz w:val="20"/>
                <w:szCs w:val="20"/>
                <w:lang w:val="ro-RO" w:eastAsia="en-GB"/>
                <w14:ligatures w14:val="standardContextual"/>
              </w:rPr>
            </w:pPr>
            <w:r>
              <w:rPr>
                <w:rFonts w:ascii="Times New Roman" w:eastAsia="Times New Roman" w:hAnsi="Times New Roman" w:cs="Times New Roman"/>
                <w:color w:val="000000"/>
                <w:sz w:val="20"/>
                <w:szCs w:val="20"/>
                <w:lang w:val="ro-RO" w:eastAsia="en-GB"/>
                <w14:ligatures w14:val="standardContextual"/>
              </w:rPr>
              <w:t>Lista cu afilieri la asociații/organizaţii profesionale naționale/internaționale</w:t>
            </w:r>
          </w:p>
        </w:tc>
      </w:tr>
      <w:tr w:rsidR="0064100E" w:rsidTr="0064100E">
        <w:trPr>
          <w:trHeight w:val="288"/>
        </w:trPr>
        <w:tc>
          <w:tcPr>
            <w:tcW w:w="846" w:type="dxa"/>
            <w:tcBorders>
              <w:top w:val="nil"/>
              <w:left w:val="single" w:sz="4" w:space="0" w:color="auto"/>
              <w:bottom w:val="single" w:sz="4" w:space="0" w:color="auto"/>
              <w:right w:val="single" w:sz="4" w:space="0" w:color="auto"/>
            </w:tcBorders>
            <w:noWrap/>
            <w:vAlign w:val="bottom"/>
            <w:hideMark/>
          </w:tcPr>
          <w:p w:rsidR="0064100E" w:rsidRDefault="0064100E">
            <w:pPr>
              <w:spacing w:after="0" w:line="240" w:lineRule="auto"/>
              <w:jc w:val="center"/>
              <w:rPr>
                <w:rFonts w:ascii="Times New Roman" w:eastAsia="Times New Roman" w:hAnsi="Times New Roman" w:cs="Times New Roman"/>
                <w:color w:val="000000"/>
                <w:sz w:val="20"/>
                <w:szCs w:val="20"/>
                <w:lang w:val="ro-RO" w:eastAsia="en-GB"/>
                <w14:ligatures w14:val="standardContextual"/>
              </w:rPr>
            </w:pPr>
            <w:r>
              <w:rPr>
                <w:rFonts w:ascii="Times New Roman" w:eastAsia="Times New Roman" w:hAnsi="Times New Roman" w:cs="Times New Roman"/>
                <w:color w:val="000000"/>
                <w:sz w:val="20"/>
                <w:szCs w:val="20"/>
                <w:lang w:val="ro-RO" w:eastAsia="en-GB"/>
                <w14:ligatures w14:val="standardContextual"/>
              </w:rPr>
              <w:t>102-15</w:t>
            </w:r>
          </w:p>
        </w:tc>
        <w:tc>
          <w:tcPr>
            <w:tcW w:w="8363" w:type="dxa"/>
            <w:tcBorders>
              <w:top w:val="nil"/>
              <w:left w:val="nil"/>
              <w:bottom w:val="single" w:sz="4" w:space="0" w:color="auto"/>
              <w:right w:val="single" w:sz="4" w:space="0" w:color="auto"/>
            </w:tcBorders>
            <w:noWrap/>
            <w:vAlign w:val="bottom"/>
            <w:hideMark/>
          </w:tcPr>
          <w:p w:rsidR="0064100E" w:rsidRDefault="0064100E">
            <w:pPr>
              <w:spacing w:after="0" w:line="240" w:lineRule="auto"/>
              <w:rPr>
                <w:rFonts w:ascii="Times New Roman" w:eastAsia="Times New Roman" w:hAnsi="Times New Roman" w:cs="Times New Roman"/>
                <w:color w:val="000000"/>
                <w:sz w:val="20"/>
                <w:szCs w:val="20"/>
                <w:lang w:val="ro-RO" w:eastAsia="en-GB"/>
                <w14:ligatures w14:val="standardContextual"/>
              </w:rPr>
            </w:pPr>
            <w:r>
              <w:rPr>
                <w:rFonts w:ascii="Times New Roman" w:eastAsia="Times New Roman" w:hAnsi="Times New Roman" w:cs="Times New Roman"/>
                <w:color w:val="000000"/>
                <w:sz w:val="20"/>
                <w:szCs w:val="20"/>
                <w:lang w:val="ro-RO" w:eastAsia="en-GB"/>
                <w14:ligatures w14:val="standardContextual"/>
              </w:rPr>
              <w:t>Identificarea principalelor impacturi, riscuri şi oportunităţi</w:t>
            </w:r>
          </w:p>
        </w:tc>
      </w:tr>
      <w:tr w:rsidR="0064100E" w:rsidTr="0064100E">
        <w:trPr>
          <w:trHeight w:val="336"/>
        </w:trPr>
        <w:tc>
          <w:tcPr>
            <w:tcW w:w="846" w:type="dxa"/>
            <w:tcBorders>
              <w:top w:val="nil"/>
              <w:left w:val="single" w:sz="4" w:space="0" w:color="auto"/>
              <w:bottom w:val="single" w:sz="4" w:space="0" w:color="auto"/>
              <w:right w:val="single" w:sz="4" w:space="0" w:color="auto"/>
            </w:tcBorders>
            <w:noWrap/>
            <w:vAlign w:val="bottom"/>
            <w:hideMark/>
          </w:tcPr>
          <w:p w:rsidR="0064100E" w:rsidRDefault="0064100E">
            <w:pPr>
              <w:spacing w:after="0" w:line="240" w:lineRule="auto"/>
              <w:jc w:val="center"/>
              <w:rPr>
                <w:rFonts w:ascii="Times New Roman" w:eastAsia="Times New Roman" w:hAnsi="Times New Roman" w:cs="Times New Roman"/>
                <w:color w:val="000000"/>
                <w:sz w:val="20"/>
                <w:szCs w:val="20"/>
                <w:lang w:val="ro-RO" w:eastAsia="en-GB"/>
                <w14:ligatures w14:val="standardContextual"/>
              </w:rPr>
            </w:pPr>
            <w:r>
              <w:rPr>
                <w:rFonts w:ascii="Times New Roman" w:eastAsia="Times New Roman" w:hAnsi="Times New Roman" w:cs="Times New Roman"/>
                <w:color w:val="000000"/>
                <w:sz w:val="20"/>
                <w:szCs w:val="20"/>
                <w:lang w:val="ro-RO" w:eastAsia="en-GB"/>
                <w14:ligatures w14:val="standardContextual"/>
              </w:rPr>
              <w:t>102-21</w:t>
            </w:r>
          </w:p>
        </w:tc>
        <w:tc>
          <w:tcPr>
            <w:tcW w:w="8363" w:type="dxa"/>
            <w:tcBorders>
              <w:top w:val="nil"/>
              <w:left w:val="nil"/>
              <w:bottom w:val="single" w:sz="4" w:space="0" w:color="auto"/>
              <w:right w:val="single" w:sz="4" w:space="0" w:color="auto"/>
            </w:tcBorders>
            <w:noWrap/>
            <w:vAlign w:val="bottom"/>
            <w:hideMark/>
          </w:tcPr>
          <w:p w:rsidR="0064100E" w:rsidRDefault="0064100E">
            <w:pPr>
              <w:spacing w:after="0" w:line="240" w:lineRule="auto"/>
              <w:rPr>
                <w:rFonts w:ascii="Times New Roman" w:eastAsia="Times New Roman" w:hAnsi="Times New Roman" w:cs="Times New Roman"/>
                <w:color w:val="000000"/>
                <w:sz w:val="20"/>
                <w:szCs w:val="20"/>
                <w:lang w:val="ro-RO" w:eastAsia="en-GB"/>
                <w14:ligatures w14:val="standardContextual"/>
              </w:rPr>
            </w:pPr>
            <w:r>
              <w:rPr>
                <w:rFonts w:ascii="Times New Roman" w:eastAsia="Times New Roman" w:hAnsi="Times New Roman" w:cs="Times New Roman"/>
                <w:color w:val="000000"/>
                <w:sz w:val="20"/>
                <w:szCs w:val="20"/>
                <w:lang w:val="ro-RO" w:eastAsia="en-GB"/>
                <w14:ligatures w14:val="standardContextual"/>
              </w:rPr>
              <w:t>Consultarea părților interesate ȋn probleme economice, sociale, de mediu</w:t>
            </w:r>
          </w:p>
        </w:tc>
      </w:tr>
      <w:tr w:rsidR="0064100E" w:rsidTr="0064100E">
        <w:trPr>
          <w:trHeight w:val="312"/>
        </w:trPr>
        <w:tc>
          <w:tcPr>
            <w:tcW w:w="846" w:type="dxa"/>
            <w:tcBorders>
              <w:top w:val="nil"/>
              <w:left w:val="single" w:sz="4" w:space="0" w:color="auto"/>
              <w:bottom w:val="single" w:sz="4" w:space="0" w:color="auto"/>
              <w:right w:val="single" w:sz="4" w:space="0" w:color="auto"/>
            </w:tcBorders>
            <w:noWrap/>
            <w:vAlign w:val="bottom"/>
            <w:hideMark/>
          </w:tcPr>
          <w:p w:rsidR="0064100E" w:rsidRDefault="0064100E">
            <w:pPr>
              <w:spacing w:after="0" w:line="240" w:lineRule="auto"/>
              <w:jc w:val="center"/>
              <w:rPr>
                <w:rFonts w:ascii="Times New Roman" w:eastAsia="Times New Roman" w:hAnsi="Times New Roman" w:cs="Times New Roman"/>
                <w:color w:val="000000"/>
                <w:sz w:val="20"/>
                <w:szCs w:val="20"/>
                <w:lang w:val="ro-RO" w:eastAsia="en-GB"/>
                <w14:ligatures w14:val="standardContextual"/>
              </w:rPr>
            </w:pPr>
            <w:r>
              <w:rPr>
                <w:rFonts w:ascii="Times New Roman" w:eastAsia="Times New Roman" w:hAnsi="Times New Roman" w:cs="Times New Roman"/>
                <w:color w:val="000000"/>
                <w:sz w:val="20"/>
                <w:szCs w:val="20"/>
                <w:lang w:val="ro-RO" w:eastAsia="en-GB"/>
                <w14:ligatures w14:val="standardContextual"/>
              </w:rPr>
              <w:t>102-25</w:t>
            </w:r>
          </w:p>
        </w:tc>
        <w:tc>
          <w:tcPr>
            <w:tcW w:w="8363" w:type="dxa"/>
            <w:tcBorders>
              <w:top w:val="nil"/>
              <w:left w:val="nil"/>
              <w:bottom w:val="single" w:sz="4" w:space="0" w:color="auto"/>
              <w:right w:val="single" w:sz="4" w:space="0" w:color="auto"/>
            </w:tcBorders>
            <w:noWrap/>
            <w:vAlign w:val="bottom"/>
            <w:hideMark/>
          </w:tcPr>
          <w:p w:rsidR="0064100E" w:rsidRDefault="0064100E">
            <w:pPr>
              <w:spacing w:after="0" w:line="240" w:lineRule="auto"/>
              <w:rPr>
                <w:rFonts w:ascii="Times New Roman" w:eastAsia="Times New Roman" w:hAnsi="Times New Roman" w:cs="Times New Roman"/>
                <w:color w:val="000000"/>
                <w:sz w:val="20"/>
                <w:szCs w:val="20"/>
                <w:lang w:val="ro-RO" w:eastAsia="en-GB"/>
                <w14:ligatures w14:val="standardContextual"/>
              </w:rPr>
            </w:pPr>
            <w:r>
              <w:rPr>
                <w:rFonts w:ascii="Times New Roman" w:eastAsia="Times New Roman" w:hAnsi="Times New Roman" w:cs="Times New Roman"/>
                <w:color w:val="000000"/>
                <w:sz w:val="20"/>
                <w:szCs w:val="20"/>
                <w:lang w:val="ro-RO" w:eastAsia="en-GB"/>
                <w14:ligatures w14:val="standardContextual"/>
              </w:rPr>
              <w:t>Declararea conflictelor de interese părților interesate</w:t>
            </w:r>
          </w:p>
        </w:tc>
      </w:tr>
      <w:tr w:rsidR="0064100E" w:rsidTr="0064100E">
        <w:trPr>
          <w:trHeight w:val="288"/>
        </w:trPr>
        <w:tc>
          <w:tcPr>
            <w:tcW w:w="846" w:type="dxa"/>
            <w:tcBorders>
              <w:top w:val="nil"/>
              <w:left w:val="single" w:sz="4" w:space="0" w:color="auto"/>
              <w:bottom w:val="single" w:sz="4" w:space="0" w:color="auto"/>
              <w:right w:val="single" w:sz="4" w:space="0" w:color="auto"/>
            </w:tcBorders>
            <w:noWrap/>
            <w:vAlign w:val="bottom"/>
            <w:hideMark/>
          </w:tcPr>
          <w:p w:rsidR="0064100E" w:rsidRDefault="0064100E">
            <w:pPr>
              <w:spacing w:after="0" w:line="240" w:lineRule="auto"/>
              <w:jc w:val="center"/>
              <w:rPr>
                <w:rFonts w:ascii="Times New Roman" w:eastAsia="Times New Roman" w:hAnsi="Times New Roman" w:cs="Times New Roman"/>
                <w:color w:val="000000"/>
                <w:sz w:val="20"/>
                <w:szCs w:val="20"/>
                <w:lang w:val="ro-RO" w:eastAsia="en-GB"/>
                <w14:ligatures w14:val="standardContextual"/>
              </w:rPr>
            </w:pPr>
            <w:r>
              <w:rPr>
                <w:rFonts w:ascii="Times New Roman" w:eastAsia="Times New Roman" w:hAnsi="Times New Roman" w:cs="Times New Roman"/>
                <w:color w:val="000000"/>
                <w:sz w:val="20"/>
                <w:szCs w:val="20"/>
                <w:lang w:val="ro-RO" w:eastAsia="en-GB"/>
                <w14:ligatures w14:val="standardContextual"/>
              </w:rPr>
              <w:t>102-40</w:t>
            </w:r>
          </w:p>
        </w:tc>
        <w:tc>
          <w:tcPr>
            <w:tcW w:w="8363" w:type="dxa"/>
            <w:tcBorders>
              <w:top w:val="nil"/>
              <w:left w:val="nil"/>
              <w:bottom w:val="single" w:sz="4" w:space="0" w:color="auto"/>
              <w:right w:val="single" w:sz="4" w:space="0" w:color="auto"/>
            </w:tcBorders>
            <w:noWrap/>
            <w:vAlign w:val="bottom"/>
            <w:hideMark/>
          </w:tcPr>
          <w:p w:rsidR="0064100E" w:rsidRDefault="0064100E">
            <w:pPr>
              <w:spacing w:after="0" w:line="240" w:lineRule="auto"/>
              <w:rPr>
                <w:rFonts w:ascii="Times New Roman" w:eastAsia="Times New Roman" w:hAnsi="Times New Roman" w:cs="Times New Roman"/>
                <w:color w:val="000000"/>
                <w:sz w:val="20"/>
                <w:szCs w:val="20"/>
                <w:lang w:val="ro-RO" w:eastAsia="en-GB"/>
                <w14:ligatures w14:val="standardContextual"/>
              </w:rPr>
            </w:pPr>
            <w:r>
              <w:rPr>
                <w:rFonts w:ascii="Times New Roman" w:eastAsia="Times New Roman" w:hAnsi="Times New Roman" w:cs="Times New Roman"/>
                <w:color w:val="000000"/>
                <w:sz w:val="20"/>
                <w:szCs w:val="20"/>
                <w:lang w:val="ro-RO" w:eastAsia="en-GB"/>
                <w14:ligatures w14:val="standardContextual"/>
              </w:rPr>
              <w:t>Lista grupurilor de părți interesate implicate</w:t>
            </w:r>
          </w:p>
        </w:tc>
      </w:tr>
      <w:tr w:rsidR="0064100E" w:rsidTr="0064100E">
        <w:trPr>
          <w:trHeight w:val="288"/>
        </w:trPr>
        <w:tc>
          <w:tcPr>
            <w:tcW w:w="846" w:type="dxa"/>
            <w:tcBorders>
              <w:top w:val="nil"/>
              <w:left w:val="single" w:sz="4" w:space="0" w:color="auto"/>
              <w:bottom w:val="single" w:sz="4" w:space="0" w:color="auto"/>
              <w:right w:val="nil"/>
            </w:tcBorders>
            <w:shd w:val="clear" w:color="auto" w:fill="D0CECE"/>
            <w:noWrap/>
            <w:vAlign w:val="bottom"/>
            <w:hideMark/>
          </w:tcPr>
          <w:p w:rsidR="0064100E" w:rsidRDefault="0064100E">
            <w:pPr>
              <w:spacing w:after="0" w:line="240" w:lineRule="auto"/>
              <w:jc w:val="center"/>
              <w:rPr>
                <w:rFonts w:ascii="Times New Roman" w:eastAsia="Times New Roman" w:hAnsi="Times New Roman" w:cs="Times New Roman"/>
                <w:color w:val="000000"/>
                <w:sz w:val="20"/>
                <w:szCs w:val="20"/>
                <w:lang w:val="ro-RO" w:eastAsia="en-GB"/>
                <w14:ligatures w14:val="standardContextual"/>
              </w:rPr>
            </w:pPr>
            <w:r>
              <w:rPr>
                <w:rFonts w:ascii="Times New Roman" w:eastAsia="Times New Roman" w:hAnsi="Times New Roman" w:cs="Times New Roman"/>
                <w:color w:val="000000"/>
                <w:sz w:val="20"/>
                <w:szCs w:val="20"/>
                <w:lang w:val="ro-RO" w:eastAsia="en-GB"/>
                <w14:ligatures w14:val="standardContextual"/>
              </w:rPr>
              <w:t> </w:t>
            </w:r>
          </w:p>
        </w:tc>
        <w:tc>
          <w:tcPr>
            <w:tcW w:w="8363" w:type="dxa"/>
            <w:tcBorders>
              <w:top w:val="nil"/>
              <w:left w:val="nil"/>
              <w:bottom w:val="single" w:sz="4" w:space="0" w:color="auto"/>
              <w:right w:val="single" w:sz="4" w:space="0" w:color="auto"/>
            </w:tcBorders>
            <w:shd w:val="clear" w:color="auto" w:fill="D0CECE"/>
            <w:noWrap/>
            <w:vAlign w:val="bottom"/>
            <w:hideMark/>
          </w:tcPr>
          <w:p w:rsidR="0064100E" w:rsidRDefault="0064100E">
            <w:pPr>
              <w:spacing w:after="0" w:line="240" w:lineRule="auto"/>
              <w:rPr>
                <w:rFonts w:ascii="Times New Roman" w:eastAsia="Times New Roman" w:hAnsi="Times New Roman" w:cs="Times New Roman"/>
                <w:b/>
                <w:bCs/>
                <w:color w:val="000000"/>
                <w:sz w:val="20"/>
                <w:szCs w:val="20"/>
                <w:lang w:val="ro-RO" w:eastAsia="en-GB"/>
                <w14:ligatures w14:val="standardContextual"/>
              </w:rPr>
            </w:pPr>
            <w:r>
              <w:rPr>
                <w:rFonts w:ascii="Times New Roman" w:eastAsia="Times New Roman" w:hAnsi="Times New Roman" w:cs="Times New Roman"/>
                <w:b/>
                <w:bCs/>
                <w:color w:val="000000"/>
                <w:sz w:val="20"/>
                <w:szCs w:val="20"/>
                <w:lang w:val="ro-RO" w:eastAsia="en-GB"/>
                <w14:ligatures w14:val="standardContextual"/>
              </w:rPr>
              <w:t xml:space="preserve">                                                    Angajaţi</w:t>
            </w:r>
          </w:p>
        </w:tc>
      </w:tr>
      <w:tr w:rsidR="0064100E" w:rsidTr="0064100E">
        <w:trPr>
          <w:trHeight w:val="288"/>
        </w:trPr>
        <w:tc>
          <w:tcPr>
            <w:tcW w:w="846" w:type="dxa"/>
            <w:tcBorders>
              <w:top w:val="nil"/>
              <w:left w:val="single" w:sz="4" w:space="0" w:color="auto"/>
              <w:bottom w:val="single" w:sz="4" w:space="0" w:color="auto"/>
              <w:right w:val="single" w:sz="4" w:space="0" w:color="auto"/>
            </w:tcBorders>
            <w:noWrap/>
            <w:vAlign w:val="bottom"/>
            <w:hideMark/>
          </w:tcPr>
          <w:p w:rsidR="0064100E" w:rsidRDefault="0064100E">
            <w:pPr>
              <w:spacing w:after="0" w:line="240" w:lineRule="auto"/>
              <w:jc w:val="center"/>
              <w:rPr>
                <w:rFonts w:ascii="Times New Roman" w:eastAsia="Times New Roman" w:hAnsi="Times New Roman" w:cs="Times New Roman"/>
                <w:color w:val="000000"/>
                <w:sz w:val="20"/>
                <w:szCs w:val="20"/>
                <w:lang w:val="ro-RO" w:eastAsia="en-GB"/>
                <w14:ligatures w14:val="standardContextual"/>
              </w:rPr>
            </w:pPr>
            <w:r>
              <w:rPr>
                <w:rFonts w:ascii="Times New Roman" w:eastAsia="Times New Roman" w:hAnsi="Times New Roman" w:cs="Times New Roman"/>
                <w:color w:val="000000"/>
                <w:sz w:val="20"/>
                <w:szCs w:val="20"/>
                <w:lang w:val="ro-RO" w:eastAsia="en-GB"/>
                <w14:ligatures w14:val="standardContextual"/>
              </w:rPr>
              <w:t>102-41</w:t>
            </w:r>
          </w:p>
        </w:tc>
        <w:tc>
          <w:tcPr>
            <w:tcW w:w="8363" w:type="dxa"/>
            <w:tcBorders>
              <w:top w:val="nil"/>
              <w:left w:val="nil"/>
              <w:bottom w:val="single" w:sz="4" w:space="0" w:color="auto"/>
              <w:right w:val="single" w:sz="4" w:space="0" w:color="auto"/>
            </w:tcBorders>
            <w:noWrap/>
            <w:vAlign w:val="bottom"/>
            <w:hideMark/>
          </w:tcPr>
          <w:p w:rsidR="0064100E" w:rsidRDefault="0064100E">
            <w:pPr>
              <w:spacing w:after="0" w:line="240" w:lineRule="auto"/>
              <w:rPr>
                <w:rFonts w:ascii="Times New Roman" w:eastAsia="Times New Roman" w:hAnsi="Times New Roman" w:cs="Times New Roman"/>
                <w:color w:val="000000"/>
                <w:sz w:val="20"/>
                <w:szCs w:val="20"/>
                <w:lang w:val="ro-RO" w:eastAsia="en-GB"/>
                <w14:ligatures w14:val="standardContextual"/>
              </w:rPr>
            </w:pPr>
            <w:r>
              <w:rPr>
                <w:rFonts w:ascii="Times New Roman" w:eastAsia="Times New Roman" w:hAnsi="Times New Roman" w:cs="Times New Roman"/>
                <w:color w:val="000000"/>
                <w:sz w:val="20"/>
                <w:szCs w:val="20"/>
                <w:lang w:val="ro-RO" w:eastAsia="en-GB"/>
                <w14:ligatures w14:val="standardContextual"/>
              </w:rPr>
              <w:t>Procent din totalul angajaților acoperiţi de contracte colective</w:t>
            </w:r>
          </w:p>
        </w:tc>
      </w:tr>
      <w:tr w:rsidR="0064100E" w:rsidTr="0064100E">
        <w:trPr>
          <w:trHeight w:val="288"/>
        </w:trPr>
        <w:tc>
          <w:tcPr>
            <w:tcW w:w="846" w:type="dxa"/>
            <w:tcBorders>
              <w:top w:val="nil"/>
              <w:left w:val="single" w:sz="4" w:space="0" w:color="auto"/>
              <w:bottom w:val="single" w:sz="4" w:space="0" w:color="auto"/>
              <w:right w:val="single" w:sz="4" w:space="0" w:color="auto"/>
            </w:tcBorders>
            <w:noWrap/>
            <w:vAlign w:val="bottom"/>
            <w:hideMark/>
          </w:tcPr>
          <w:p w:rsidR="0064100E" w:rsidRDefault="0064100E">
            <w:pPr>
              <w:spacing w:after="0" w:line="240" w:lineRule="auto"/>
              <w:jc w:val="center"/>
              <w:rPr>
                <w:rFonts w:ascii="Times New Roman" w:eastAsia="Times New Roman" w:hAnsi="Times New Roman" w:cs="Times New Roman"/>
                <w:color w:val="000000"/>
                <w:sz w:val="20"/>
                <w:szCs w:val="20"/>
                <w:lang w:val="ro-RO" w:eastAsia="en-GB"/>
                <w14:ligatures w14:val="standardContextual"/>
              </w:rPr>
            </w:pPr>
            <w:r>
              <w:rPr>
                <w:rFonts w:ascii="Times New Roman" w:eastAsia="Times New Roman" w:hAnsi="Times New Roman" w:cs="Times New Roman"/>
                <w:color w:val="000000"/>
                <w:sz w:val="20"/>
                <w:szCs w:val="20"/>
                <w:lang w:val="ro-RO" w:eastAsia="en-GB"/>
                <w14:ligatures w14:val="standardContextual"/>
              </w:rPr>
              <w:t>403-3</w:t>
            </w:r>
          </w:p>
        </w:tc>
        <w:tc>
          <w:tcPr>
            <w:tcW w:w="8363" w:type="dxa"/>
            <w:tcBorders>
              <w:top w:val="nil"/>
              <w:left w:val="nil"/>
              <w:bottom w:val="single" w:sz="4" w:space="0" w:color="auto"/>
              <w:right w:val="single" w:sz="4" w:space="0" w:color="auto"/>
            </w:tcBorders>
            <w:noWrap/>
            <w:vAlign w:val="bottom"/>
            <w:hideMark/>
          </w:tcPr>
          <w:p w:rsidR="0064100E" w:rsidRDefault="0064100E">
            <w:pPr>
              <w:spacing w:after="0" w:line="240" w:lineRule="auto"/>
              <w:rPr>
                <w:rFonts w:ascii="Times New Roman" w:eastAsia="Times New Roman" w:hAnsi="Times New Roman" w:cs="Times New Roman"/>
                <w:color w:val="000000"/>
                <w:sz w:val="20"/>
                <w:szCs w:val="20"/>
                <w:lang w:val="ro-RO" w:eastAsia="en-GB"/>
                <w14:ligatures w14:val="standardContextual"/>
              </w:rPr>
            </w:pPr>
            <w:r>
              <w:rPr>
                <w:rFonts w:ascii="Times New Roman" w:eastAsia="Times New Roman" w:hAnsi="Times New Roman" w:cs="Times New Roman"/>
                <w:color w:val="000000"/>
                <w:sz w:val="20"/>
                <w:szCs w:val="20"/>
                <w:lang w:val="ro-RO" w:eastAsia="en-GB"/>
                <w14:ligatures w14:val="standardContextual"/>
              </w:rPr>
              <w:t>Servicii de sănătate ȋn muncă</w:t>
            </w:r>
          </w:p>
        </w:tc>
      </w:tr>
      <w:tr w:rsidR="0064100E" w:rsidTr="0064100E">
        <w:trPr>
          <w:trHeight w:val="288"/>
        </w:trPr>
        <w:tc>
          <w:tcPr>
            <w:tcW w:w="846" w:type="dxa"/>
            <w:tcBorders>
              <w:top w:val="nil"/>
              <w:left w:val="single" w:sz="4" w:space="0" w:color="auto"/>
              <w:bottom w:val="single" w:sz="4" w:space="0" w:color="auto"/>
              <w:right w:val="single" w:sz="4" w:space="0" w:color="auto"/>
            </w:tcBorders>
            <w:noWrap/>
            <w:vAlign w:val="bottom"/>
            <w:hideMark/>
          </w:tcPr>
          <w:p w:rsidR="0064100E" w:rsidRDefault="0064100E">
            <w:pPr>
              <w:spacing w:after="0" w:line="240" w:lineRule="auto"/>
              <w:jc w:val="center"/>
              <w:rPr>
                <w:rFonts w:ascii="Times New Roman" w:eastAsia="Times New Roman" w:hAnsi="Times New Roman" w:cs="Times New Roman"/>
                <w:color w:val="000000"/>
                <w:sz w:val="20"/>
                <w:szCs w:val="20"/>
                <w:lang w:val="ro-RO" w:eastAsia="en-GB"/>
                <w14:ligatures w14:val="standardContextual"/>
              </w:rPr>
            </w:pPr>
            <w:r>
              <w:rPr>
                <w:rFonts w:ascii="Times New Roman" w:eastAsia="Times New Roman" w:hAnsi="Times New Roman" w:cs="Times New Roman"/>
                <w:color w:val="000000"/>
                <w:sz w:val="20"/>
                <w:szCs w:val="20"/>
                <w:lang w:val="ro-RO" w:eastAsia="en-GB"/>
                <w14:ligatures w14:val="standardContextual"/>
              </w:rPr>
              <w:t>403-8</w:t>
            </w:r>
          </w:p>
        </w:tc>
        <w:tc>
          <w:tcPr>
            <w:tcW w:w="8363" w:type="dxa"/>
            <w:tcBorders>
              <w:top w:val="nil"/>
              <w:left w:val="nil"/>
              <w:bottom w:val="single" w:sz="4" w:space="0" w:color="auto"/>
              <w:right w:val="single" w:sz="4" w:space="0" w:color="auto"/>
            </w:tcBorders>
            <w:noWrap/>
            <w:vAlign w:val="bottom"/>
            <w:hideMark/>
          </w:tcPr>
          <w:p w:rsidR="0064100E" w:rsidRDefault="0064100E">
            <w:pPr>
              <w:spacing w:after="0" w:line="240" w:lineRule="auto"/>
              <w:rPr>
                <w:rFonts w:ascii="Times New Roman" w:eastAsia="Times New Roman" w:hAnsi="Times New Roman" w:cs="Times New Roman"/>
                <w:color w:val="000000"/>
                <w:sz w:val="20"/>
                <w:szCs w:val="20"/>
                <w:lang w:val="ro-RO" w:eastAsia="en-GB"/>
                <w14:ligatures w14:val="standardContextual"/>
              </w:rPr>
            </w:pPr>
            <w:r>
              <w:rPr>
                <w:rFonts w:ascii="Times New Roman" w:eastAsia="Times New Roman" w:hAnsi="Times New Roman" w:cs="Times New Roman"/>
                <w:color w:val="000000"/>
                <w:sz w:val="20"/>
                <w:szCs w:val="20"/>
                <w:lang w:val="ro-RO" w:eastAsia="en-GB"/>
                <w14:ligatures w14:val="standardContextual"/>
              </w:rPr>
              <w:t>Salariați acoperiţi de un sistem de management al sănătății/securităţii ȋn muncă</w:t>
            </w:r>
          </w:p>
        </w:tc>
      </w:tr>
      <w:tr w:rsidR="0064100E" w:rsidTr="0064100E">
        <w:trPr>
          <w:trHeight w:val="288"/>
        </w:trPr>
        <w:tc>
          <w:tcPr>
            <w:tcW w:w="846" w:type="dxa"/>
            <w:tcBorders>
              <w:top w:val="nil"/>
              <w:left w:val="single" w:sz="4" w:space="0" w:color="auto"/>
              <w:bottom w:val="single" w:sz="4" w:space="0" w:color="auto"/>
              <w:right w:val="single" w:sz="4" w:space="0" w:color="auto"/>
            </w:tcBorders>
            <w:noWrap/>
            <w:vAlign w:val="bottom"/>
            <w:hideMark/>
          </w:tcPr>
          <w:p w:rsidR="0064100E" w:rsidRDefault="0064100E">
            <w:pPr>
              <w:spacing w:after="0" w:line="240" w:lineRule="auto"/>
              <w:jc w:val="center"/>
              <w:rPr>
                <w:rFonts w:ascii="Times New Roman" w:eastAsia="Times New Roman" w:hAnsi="Times New Roman" w:cs="Times New Roman"/>
                <w:color w:val="000000"/>
                <w:sz w:val="20"/>
                <w:szCs w:val="20"/>
                <w:lang w:val="ro-RO" w:eastAsia="en-GB"/>
                <w14:ligatures w14:val="standardContextual"/>
              </w:rPr>
            </w:pPr>
            <w:r>
              <w:rPr>
                <w:rFonts w:ascii="Times New Roman" w:eastAsia="Times New Roman" w:hAnsi="Times New Roman" w:cs="Times New Roman"/>
                <w:color w:val="000000"/>
                <w:sz w:val="20"/>
                <w:szCs w:val="20"/>
                <w:lang w:val="ro-RO" w:eastAsia="en-GB"/>
                <w14:ligatures w14:val="standardContextual"/>
              </w:rPr>
              <w:t>403-9</w:t>
            </w:r>
          </w:p>
        </w:tc>
        <w:tc>
          <w:tcPr>
            <w:tcW w:w="8363" w:type="dxa"/>
            <w:tcBorders>
              <w:top w:val="nil"/>
              <w:left w:val="nil"/>
              <w:bottom w:val="single" w:sz="4" w:space="0" w:color="auto"/>
              <w:right w:val="single" w:sz="4" w:space="0" w:color="auto"/>
            </w:tcBorders>
            <w:noWrap/>
            <w:vAlign w:val="bottom"/>
            <w:hideMark/>
          </w:tcPr>
          <w:p w:rsidR="0064100E" w:rsidRDefault="0064100E">
            <w:pPr>
              <w:spacing w:after="0" w:line="240" w:lineRule="auto"/>
              <w:rPr>
                <w:rFonts w:ascii="Times New Roman" w:eastAsia="Times New Roman" w:hAnsi="Times New Roman" w:cs="Times New Roman"/>
                <w:color w:val="000000"/>
                <w:sz w:val="20"/>
                <w:szCs w:val="20"/>
                <w:lang w:val="ro-RO" w:eastAsia="en-GB"/>
                <w14:ligatures w14:val="standardContextual"/>
              </w:rPr>
            </w:pPr>
            <w:r>
              <w:rPr>
                <w:rFonts w:ascii="Times New Roman" w:eastAsia="Times New Roman" w:hAnsi="Times New Roman" w:cs="Times New Roman"/>
                <w:color w:val="000000"/>
                <w:sz w:val="20"/>
                <w:szCs w:val="20"/>
                <w:lang w:val="ro-RO" w:eastAsia="en-GB"/>
                <w14:ligatures w14:val="standardContextual"/>
              </w:rPr>
              <w:t>Descriere tip accidente, ratele de accidentare, decese legate de locul de muncă</w:t>
            </w:r>
          </w:p>
        </w:tc>
      </w:tr>
      <w:tr w:rsidR="0064100E" w:rsidTr="0064100E">
        <w:trPr>
          <w:trHeight w:val="288"/>
        </w:trPr>
        <w:tc>
          <w:tcPr>
            <w:tcW w:w="846" w:type="dxa"/>
            <w:tcBorders>
              <w:top w:val="nil"/>
              <w:left w:val="single" w:sz="4" w:space="0" w:color="auto"/>
              <w:bottom w:val="single" w:sz="4" w:space="0" w:color="auto"/>
              <w:right w:val="single" w:sz="4" w:space="0" w:color="auto"/>
            </w:tcBorders>
            <w:noWrap/>
            <w:vAlign w:val="bottom"/>
            <w:hideMark/>
          </w:tcPr>
          <w:p w:rsidR="0064100E" w:rsidRDefault="0064100E">
            <w:pPr>
              <w:spacing w:after="0" w:line="240" w:lineRule="auto"/>
              <w:jc w:val="center"/>
              <w:rPr>
                <w:rFonts w:ascii="Times New Roman" w:eastAsia="Times New Roman" w:hAnsi="Times New Roman" w:cs="Times New Roman"/>
                <w:color w:val="000000"/>
                <w:sz w:val="20"/>
                <w:szCs w:val="20"/>
                <w:lang w:val="ro-RO" w:eastAsia="en-GB"/>
                <w14:ligatures w14:val="standardContextual"/>
              </w:rPr>
            </w:pPr>
            <w:r>
              <w:rPr>
                <w:rFonts w:ascii="Times New Roman" w:eastAsia="Times New Roman" w:hAnsi="Times New Roman" w:cs="Times New Roman"/>
                <w:color w:val="000000"/>
                <w:sz w:val="20"/>
                <w:szCs w:val="20"/>
                <w:lang w:val="ro-RO" w:eastAsia="en-GB"/>
                <w14:ligatures w14:val="standardContextual"/>
              </w:rPr>
              <w:t>404-1</w:t>
            </w:r>
          </w:p>
        </w:tc>
        <w:tc>
          <w:tcPr>
            <w:tcW w:w="8363" w:type="dxa"/>
            <w:tcBorders>
              <w:top w:val="nil"/>
              <w:left w:val="nil"/>
              <w:bottom w:val="single" w:sz="4" w:space="0" w:color="auto"/>
              <w:right w:val="single" w:sz="4" w:space="0" w:color="auto"/>
            </w:tcBorders>
            <w:noWrap/>
            <w:vAlign w:val="bottom"/>
            <w:hideMark/>
          </w:tcPr>
          <w:p w:rsidR="0064100E" w:rsidRDefault="0064100E">
            <w:pPr>
              <w:spacing w:after="0" w:line="240" w:lineRule="auto"/>
              <w:rPr>
                <w:rFonts w:ascii="Times New Roman" w:eastAsia="Times New Roman" w:hAnsi="Times New Roman" w:cs="Times New Roman"/>
                <w:color w:val="000000"/>
                <w:sz w:val="20"/>
                <w:szCs w:val="20"/>
                <w:lang w:val="ro-RO" w:eastAsia="en-GB"/>
                <w14:ligatures w14:val="standardContextual"/>
              </w:rPr>
            </w:pPr>
            <w:r>
              <w:rPr>
                <w:rFonts w:ascii="Times New Roman" w:eastAsia="Times New Roman" w:hAnsi="Times New Roman" w:cs="Times New Roman"/>
                <w:color w:val="000000"/>
                <w:sz w:val="20"/>
                <w:szCs w:val="20"/>
                <w:lang w:val="ro-RO" w:eastAsia="en-GB"/>
                <w14:ligatures w14:val="standardContextual"/>
              </w:rPr>
              <w:t>Numărul mediu de ore de formare profesională pe an, pe angajat</w:t>
            </w:r>
          </w:p>
        </w:tc>
      </w:tr>
      <w:tr w:rsidR="0064100E" w:rsidTr="0064100E">
        <w:trPr>
          <w:trHeight w:val="288"/>
        </w:trPr>
        <w:tc>
          <w:tcPr>
            <w:tcW w:w="846" w:type="dxa"/>
            <w:tcBorders>
              <w:top w:val="nil"/>
              <w:left w:val="single" w:sz="4" w:space="0" w:color="auto"/>
              <w:bottom w:val="single" w:sz="4" w:space="0" w:color="auto"/>
              <w:right w:val="single" w:sz="4" w:space="0" w:color="auto"/>
            </w:tcBorders>
            <w:noWrap/>
            <w:vAlign w:val="bottom"/>
            <w:hideMark/>
          </w:tcPr>
          <w:p w:rsidR="0064100E" w:rsidRDefault="0064100E">
            <w:pPr>
              <w:spacing w:after="0" w:line="240" w:lineRule="auto"/>
              <w:jc w:val="center"/>
              <w:rPr>
                <w:rFonts w:ascii="Times New Roman" w:eastAsia="Times New Roman" w:hAnsi="Times New Roman" w:cs="Times New Roman"/>
                <w:color w:val="000000"/>
                <w:sz w:val="20"/>
                <w:szCs w:val="20"/>
                <w:lang w:val="ro-RO" w:eastAsia="en-GB"/>
                <w14:ligatures w14:val="standardContextual"/>
              </w:rPr>
            </w:pPr>
            <w:r>
              <w:rPr>
                <w:rFonts w:ascii="Times New Roman" w:eastAsia="Times New Roman" w:hAnsi="Times New Roman" w:cs="Times New Roman"/>
                <w:color w:val="000000"/>
                <w:sz w:val="20"/>
                <w:szCs w:val="20"/>
                <w:lang w:val="ro-RO" w:eastAsia="en-GB"/>
                <w14:ligatures w14:val="standardContextual"/>
              </w:rPr>
              <w:t>404-2</w:t>
            </w:r>
          </w:p>
        </w:tc>
        <w:tc>
          <w:tcPr>
            <w:tcW w:w="8363" w:type="dxa"/>
            <w:tcBorders>
              <w:top w:val="nil"/>
              <w:left w:val="nil"/>
              <w:bottom w:val="single" w:sz="4" w:space="0" w:color="auto"/>
              <w:right w:val="single" w:sz="4" w:space="0" w:color="auto"/>
            </w:tcBorders>
            <w:noWrap/>
            <w:vAlign w:val="bottom"/>
            <w:hideMark/>
          </w:tcPr>
          <w:p w:rsidR="0064100E" w:rsidRDefault="0064100E">
            <w:pPr>
              <w:spacing w:after="0" w:line="240" w:lineRule="auto"/>
              <w:rPr>
                <w:rFonts w:ascii="Times New Roman" w:eastAsia="Times New Roman" w:hAnsi="Times New Roman" w:cs="Times New Roman"/>
                <w:color w:val="000000"/>
                <w:sz w:val="20"/>
                <w:szCs w:val="20"/>
                <w:lang w:val="ro-RO" w:eastAsia="en-GB"/>
                <w14:ligatures w14:val="standardContextual"/>
              </w:rPr>
            </w:pPr>
            <w:r>
              <w:rPr>
                <w:rFonts w:ascii="Times New Roman" w:eastAsia="Times New Roman" w:hAnsi="Times New Roman" w:cs="Times New Roman"/>
                <w:color w:val="000000"/>
                <w:sz w:val="20"/>
                <w:szCs w:val="20"/>
                <w:lang w:val="ro-RO" w:eastAsia="en-GB"/>
                <w14:ligatures w14:val="standardContextual"/>
              </w:rPr>
              <w:t>Programe de man</w:t>
            </w:r>
            <w:r>
              <w:rPr>
                <w:rFonts w:ascii="Times New Roman" w:eastAsia="Times New Roman" w:hAnsi="Times New Roman" w:cs="Times New Roman"/>
                <w:sz w:val="20"/>
                <w:szCs w:val="20"/>
                <w:lang w:val="ro-RO" w:eastAsia="en-GB"/>
                <w14:ligatures w14:val="standardContextual"/>
              </w:rPr>
              <w:t>agementul</w:t>
            </w:r>
            <w:r>
              <w:rPr>
                <w:rFonts w:ascii="Times New Roman" w:eastAsia="Times New Roman" w:hAnsi="Times New Roman" w:cs="Times New Roman"/>
                <w:color w:val="000000"/>
                <w:sz w:val="20"/>
                <w:szCs w:val="20"/>
                <w:lang w:val="ro-RO" w:eastAsia="en-GB"/>
                <w14:ligatures w14:val="standardContextual"/>
              </w:rPr>
              <w:t xml:space="preserve"> competenţelor profesionale</w:t>
            </w:r>
          </w:p>
        </w:tc>
      </w:tr>
      <w:tr w:rsidR="0064100E" w:rsidTr="0064100E">
        <w:trPr>
          <w:trHeight w:val="288"/>
        </w:trPr>
        <w:tc>
          <w:tcPr>
            <w:tcW w:w="846" w:type="dxa"/>
            <w:tcBorders>
              <w:top w:val="nil"/>
              <w:left w:val="single" w:sz="4" w:space="0" w:color="auto"/>
              <w:bottom w:val="single" w:sz="4" w:space="0" w:color="auto"/>
              <w:right w:val="single" w:sz="4" w:space="0" w:color="auto"/>
            </w:tcBorders>
            <w:noWrap/>
            <w:vAlign w:val="bottom"/>
            <w:hideMark/>
          </w:tcPr>
          <w:p w:rsidR="0064100E" w:rsidRDefault="0064100E">
            <w:pPr>
              <w:spacing w:after="0" w:line="240" w:lineRule="auto"/>
              <w:jc w:val="center"/>
              <w:rPr>
                <w:rFonts w:ascii="Times New Roman" w:eastAsia="Times New Roman" w:hAnsi="Times New Roman" w:cs="Times New Roman"/>
                <w:color w:val="000000"/>
                <w:sz w:val="20"/>
                <w:szCs w:val="20"/>
                <w:lang w:val="ro-RO" w:eastAsia="en-GB"/>
                <w14:ligatures w14:val="standardContextual"/>
              </w:rPr>
            </w:pPr>
            <w:r>
              <w:rPr>
                <w:rFonts w:ascii="Times New Roman" w:eastAsia="Times New Roman" w:hAnsi="Times New Roman" w:cs="Times New Roman"/>
                <w:color w:val="000000"/>
                <w:sz w:val="20"/>
                <w:szCs w:val="20"/>
                <w:lang w:val="ro-RO" w:eastAsia="en-GB"/>
                <w14:ligatures w14:val="standardContextual"/>
              </w:rPr>
              <w:t>404-3</w:t>
            </w:r>
          </w:p>
        </w:tc>
        <w:tc>
          <w:tcPr>
            <w:tcW w:w="8363" w:type="dxa"/>
            <w:tcBorders>
              <w:top w:val="nil"/>
              <w:left w:val="nil"/>
              <w:bottom w:val="single" w:sz="4" w:space="0" w:color="auto"/>
              <w:right w:val="single" w:sz="4" w:space="0" w:color="auto"/>
            </w:tcBorders>
            <w:noWrap/>
            <w:vAlign w:val="bottom"/>
            <w:hideMark/>
          </w:tcPr>
          <w:p w:rsidR="0064100E" w:rsidRDefault="0064100E">
            <w:pPr>
              <w:spacing w:after="0" w:line="240" w:lineRule="auto"/>
              <w:rPr>
                <w:rFonts w:ascii="Times New Roman" w:eastAsia="Times New Roman" w:hAnsi="Times New Roman" w:cs="Times New Roman"/>
                <w:color w:val="000000"/>
                <w:sz w:val="20"/>
                <w:szCs w:val="20"/>
                <w:lang w:val="ro-RO" w:eastAsia="en-GB"/>
                <w14:ligatures w14:val="standardContextual"/>
              </w:rPr>
            </w:pPr>
            <w:r>
              <w:rPr>
                <w:rFonts w:ascii="Times New Roman" w:eastAsia="Times New Roman" w:hAnsi="Times New Roman" w:cs="Times New Roman"/>
                <w:color w:val="000000"/>
                <w:sz w:val="20"/>
                <w:szCs w:val="20"/>
                <w:lang w:val="ro-RO" w:eastAsia="en-GB"/>
                <w14:ligatures w14:val="standardContextual"/>
              </w:rPr>
              <w:t>Programe de evaluare periodică a performanței ȋn carieră</w:t>
            </w:r>
          </w:p>
        </w:tc>
      </w:tr>
      <w:tr w:rsidR="0064100E" w:rsidTr="0064100E">
        <w:trPr>
          <w:trHeight w:val="288"/>
        </w:trPr>
        <w:tc>
          <w:tcPr>
            <w:tcW w:w="846" w:type="dxa"/>
            <w:tcBorders>
              <w:top w:val="nil"/>
              <w:left w:val="single" w:sz="4" w:space="0" w:color="auto"/>
              <w:bottom w:val="single" w:sz="4" w:space="0" w:color="auto"/>
              <w:right w:val="nil"/>
            </w:tcBorders>
            <w:shd w:val="clear" w:color="auto" w:fill="D0CECE"/>
            <w:noWrap/>
            <w:vAlign w:val="bottom"/>
            <w:hideMark/>
          </w:tcPr>
          <w:p w:rsidR="0064100E" w:rsidRDefault="0064100E">
            <w:pPr>
              <w:spacing w:after="0" w:line="240" w:lineRule="auto"/>
              <w:jc w:val="center"/>
              <w:rPr>
                <w:rFonts w:ascii="Times New Roman" w:eastAsia="Times New Roman" w:hAnsi="Times New Roman" w:cs="Times New Roman"/>
                <w:color w:val="000000"/>
                <w:sz w:val="20"/>
                <w:szCs w:val="20"/>
                <w:lang w:val="ro-RO" w:eastAsia="en-GB"/>
                <w14:ligatures w14:val="standardContextual"/>
              </w:rPr>
            </w:pPr>
            <w:r>
              <w:rPr>
                <w:rFonts w:ascii="Times New Roman" w:eastAsia="Times New Roman" w:hAnsi="Times New Roman" w:cs="Times New Roman"/>
                <w:color w:val="000000"/>
                <w:sz w:val="20"/>
                <w:szCs w:val="20"/>
                <w:lang w:val="ro-RO" w:eastAsia="en-GB"/>
                <w14:ligatures w14:val="standardContextual"/>
              </w:rPr>
              <w:t> </w:t>
            </w:r>
          </w:p>
        </w:tc>
        <w:tc>
          <w:tcPr>
            <w:tcW w:w="8363" w:type="dxa"/>
            <w:tcBorders>
              <w:top w:val="nil"/>
              <w:left w:val="nil"/>
              <w:bottom w:val="single" w:sz="4" w:space="0" w:color="auto"/>
              <w:right w:val="single" w:sz="4" w:space="0" w:color="auto"/>
            </w:tcBorders>
            <w:shd w:val="clear" w:color="auto" w:fill="D0CECE"/>
            <w:noWrap/>
            <w:vAlign w:val="bottom"/>
            <w:hideMark/>
          </w:tcPr>
          <w:p w:rsidR="0064100E" w:rsidRDefault="0064100E">
            <w:pPr>
              <w:spacing w:after="0" w:line="240" w:lineRule="auto"/>
              <w:rPr>
                <w:rFonts w:ascii="Times New Roman" w:eastAsia="Times New Roman" w:hAnsi="Times New Roman" w:cs="Times New Roman"/>
                <w:b/>
                <w:bCs/>
                <w:color w:val="000000"/>
                <w:sz w:val="20"/>
                <w:szCs w:val="20"/>
                <w:lang w:val="ro-RO" w:eastAsia="en-GB"/>
                <w14:ligatures w14:val="standardContextual"/>
              </w:rPr>
            </w:pPr>
            <w:r>
              <w:rPr>
                <w:rFonts w:ascii="Times New Roman" w:eastAsia="Times New Roman" w:hAnsi="Times New Roman" w:cs="Times New Roman"/>
                <w:b/>
                <w:bCs/>
                <w:color w:val="000000"/>
                <w:sz w:val="20"/>
                <w:szCs w:val="20"/>
                <w:lang w:val="ro-RO" w:eastAsia="en-GB"/>
                <w14:ligatures w14:val="standardContextual"/>
              </w:rPr>
              <w:t xml:space="preserve">                                                   Furnizori</w:t>
            </w:r>
          </w:p>
        </w:tc>
      </w:tr>
      <w:tr w:rsidR="0064100E" w:rsidTr="0064100E">
        <w:trPr>
          <w:trHeight w:val="288"/>
        </w:trPr>
        <w:tc>
          <w:tcPr>
            <w:tcW w:w="846" w:type="dxa"/>
            <w:tcBorders>
              <w:top w:val="nil"/>
              <w:left w:val="single" w:sz="4" w:space="0" w:color="auto"/>
              <w:bottom w:val="single" w:sz="4" w:space="0" w:color="auto"/>
              <w:right w:val="single" w:sz="4" w:space="0" w:color="auto"/>
            </w:tcBorders>
            <w:noWrap/>
            <w:vAlign w:val="bottom"/>
            <w:hideMark/>
          </w:tcPr>
          <w:p w:rsidR="0064100E" w:rsidRDefault="0064100E">
            <w:pPr>
              <w:spacing w:after="0" w:line="240" w:lineRule="auto"/>
              <w:jc w:val="center"/>
              <w:rPr>
                <w:rFonts w:ascii="Times New Roman" w:eastAsia="Times New Roman" w:hAnsi="Times New Roman" w:cs="Times New Roman"/>
                <w:color w:val="000000"/>
                <w:sz w:val="20"/>
                <w:szCs w:val="20"/>
                <w:lang w:val="ro-RO" w:eastAsia="en-GB"/>
                <w14:ligatures w14:val="standardContextual"/>
              </w:rPr>
            </w:pPr>
            <w:r>
              <w:rPr>
                <w:rFonts w:ascii="Times New Roman" w:eastAsia="Times New Roman" w:hAnsi="Times New Roman" w:cs="Times New Roman"/>
                <w:color w:val="000000"/>
                <w:sz w:val="20"/>
                <w:szCs w:val="20"/>
                <w:lang w:val="ro-RO" w:eastAsia="en-GB"/>
                <w14:ligatures w14:val="standardContextual"/>
              </w:rPr>
              <w:t>102-9</w:t>
            </w:r>
          </w:p>
        </w:tc>
        <w:tc>
          <w:tcPr>
            <w:tcW w:w="8363" w:type="dxa"/>
            <w:tcBorders>
              <w:top w:val="nil"/>
              <w:left w:val="nil"/>
              <w:bottom w:val="single" w:sz="4" w:space="0" w:color="auto"/>
              <w:right w:val="single" w:sz="4" w:space="0" w:color="auto"/>
            </w:tcBorders>
            <w:noWrap/>
            <w:vAlign w:val="bottom"/>
            <w:hideMark/>
          </w:tcPr>
          <w:p w:rsidR="0064100E" w:rsidRDefault="0064100E">
            <w:pPr>
              <w:spacing w:after="0" w:line="240" w:lineRule="auto"/>
              <w:rPr>
                <w:rFonts w:ascii="Times New Roman" w:eastAsia="Times New Roman" w:hAnsi="Times New Roman" w:cs="Times New Roman"/>
                <w:color w:val="000000"/>
                <w:sz w:val="20"/>
                <w:szCs w:val="20"/>
                <w:lang w:val="ro-RO" w:eastAsia="en-GB"/>
                <w14:ligatures w14:val="standardContextual"/>
              </w:rPr>
            </w:pPr>
            <w:r>
              <w:rPr>
                <w:rFonts w:ascii="Times New Roman" w:eastAsia="Times New Roman" w:hAnsi="Times New Roman" w:cs="Times New Roman"/>
                <w:color w:val="000000"/>
                <w:sz w:val="20"/>
                <w:szCs w:val="20"/>
                <w:lang w:val="ro-RO" w:eastAsia="en-GB"/>
                <w14:ligatures w14:val="standardContextual"/>
              </w:rPr>
              <w:t>Descrierea lanțului de aprovizionare</w:t>
            </w:r>
          </w:p>
        </w:tc>
      </w:tr>
      <w:tr w:rsidR="0064100E" w:rsidTr="0064100E">
        <w:trPr>
          <w:trHeight w:val="288"/>
        </w:trPr>
        <w:tc>
          <w:tcPr>
            <w:tcW w:w="846" w:type="dxa"/>
            <w:tcBorders>
              <w:top w:val="nil"/>
              <w:left w:val="single" w:sz="4" w:space="0" w:color="auto"/>
              <w:bottom w:val="single" w:sz="4" w:space="0" w:color="auto"/>
              <w:right w:val="single" w:sz="4" w:space="0" w:color="auto"/>
            </w:tcBorders>
            <w:noWrap/>
            <w:vAlign w:val="bottom"/>
            <w:hideMark/>
          </w:tcPr>
          <w:p w:rsidR="0064100E" w:rsidRDefault="0064100E">
            <w:pPr>
              <w:spacing w:after="0" w:line="240" w:lineRule="auto"/>
              <w:jc w:val="center"/>
              <w:rPr>
                <w:rFonts w:ascii="Times New Roman" w:eastAsia="Times New Roman" w:hAnsi="Times New Roman" w:cs="Times New Roman"/>
                <w:color w:val="000000"/>
                <w:sz w:val="20"/>
                <w:szCs w:val="20"/>
                <w:lang w:val="ro-RO" w:eastAsia="en-GB"/>
                <w14:ligatures w14:val="standardContextual"/>
              </w:rPr>
            </w:pPr>
            <w:r>
              <w:rPr>
                <w:rFonts w:ascii="Times New Roman" w:eastAsia="Times New Roman" w:hAnsi="Times New Roman" w:cs="Times New Roman"/>
                <w:color w:val="000000"/>
                <w:sz w:val="20"/>
                <w:szCs w:val="20"/>
                <w:lang w:val="ro-RO" w:eastAsia="en-GB"/>
                <w14:ligatures w14:val="standardContextual"/>
              </w:rPr>
              <w:t>204-1</w:t>
            </w:r>
          </w:p>
        </w:tc>
        <w:tc>
          <w:tcPr>
            <w:tcW w:w="8363" w:type="dxa"/>
            <w:tcBorders>
              <w:top w:val="nil"/>
              <w:left w:val="nil"/>
              <w:bottom w:val="single" w:sz="4" w:space="0" w:color="auto"/>
              <w:right w:val="single" w:sz="4" w:space="0" w:color="auto"/>
            </w:tcBorders>
            <w:noWrap/>
            <w:vAlign w:val="bottom"/>
            <w:hideMark/>
          </w:tcPr>
          <w:p w:rsidR="0064100E" w:rsidRDefault="0064100E">
            <w:pPr>
              <w:spacing w:after="0" w:line="240" w:lineRule="auto"/>
              <w:rPr>
                <w:rFonts w:ascii="Times New Roman" w:eastAsia="Times New Roman" w:hAnsi="Times New Roman" w:cs="Times New Roman"/>
                <w:color w:val="000000"/>
                <w:sz w:val="20"/>
                <w:szCs w:val="20"/>
                <w:lang w:val="ro-RO" w:eastAsia="en-GB"/>
                <w14:ligatures w14:val="standardContextual"/>
              </w:rPr>
            </w:pPr>
            <w:r>
              <w:rPr>
                <w:rFonts w:ascii="Times New Roman" w:eastAsia="Times New Roman" w:hAnsi="Times New Roman" w:cs="Times New Roman"/>
                <w:color w:val="000000"/>
                <w:sz w:val="20"/>
                <w:szCs w:val="20"/>
                <w:lang w:val="ro-RO" w:eastAsia="en-GB"/>
                <w14:ligatures w14:val="standardContextual"/>
              </w:rPr>
              <w:t>Proporţia cheltuielilor cu furnizorii locali</w:t>
            </w:r>
          </w:p>
        </w:tc>
      </w:tr>
      <w:tr w:rsidR="0064100E" w:rsidTr="0064100E">
        <w:trPr>
          <w:trHeight w:val="288"/>
        </w:trPr>
        <w:tc>
          <w:tcPr>
            <w:tcW w:w="846" w:type="dxa"/>
            <w:tcBorders>
              <w:top w:val="nil"/>
              <w:left w:val="single" w:sz="4" w:space="0" w:color="auto"/>
              <w:bottom w:val="single" w:sz="4" w:space="0" w:color="auto"/>
              <w:right w:val="single" w:sz="4" w:space="0" w:color="auto"/>
            </w:tcBorders>
            <w:noWrap/>
            <w:vAlign w:val="bottom"/>
            <w:hideMark/>
          </w:tcPr>
          <w:p w:rsidR="0064100E" w:rsidRDefault="0064100E">
            <w:pPr>
              <w:spacing w:after="0" w:line="240" w:lineRule="auto"/>
              <w:jc w:val="center"/>
              <w:rPr>
                <w:rFonts w:ascii="Times New Roman" w:eastAsia="Times New Roman" w:hAnsi="Times New Roman" w:cs="Times New Roman"/>
                <w:color w:val="000000"/>
                <w:sz w:val="20"/>
                <w:szCs w:val="20"/>
                <w:lang w:val="ro-RO" w:eastAsia="en-GB"/>
                <w14:ligatures w14:val="standardContextual"/>
              </w:rPr>
            </w:pPr>
            <w:r>
              <w:rPr>
                <w:rFonts w:ascii="Times New Roman" w:eastAsia="Times New Roman" w:hAnsi="Times New Roman" w:cs="Times New Roman"/>
                <w:color w:val="000000"/>
                <w:sz w:val="20"/>
                <w:szCs w:val="20"/>
                <w:lang w:val="ro-RO" w:eastAsia="en-GB"/>
                <w14:ligatures w14:val="standardContextual"/>
              </w:rPr>
              <w:t>308-1</w:t>
            </w:r>
          </w:p>
        </w:tc>
        <w:tc>
          <w:tcPr>
            <w:tcW w:w="8363" w:type="dxa"/>
            <w:tcBorders>
              <w:top w:val="nil"/>
              <w:left w:val="nil"/>
              <w:bottom w:val="single" w:sz="4" w:space="0" w:color="auto"/>
              <w:right w:val="single" w:sz="4" w:space="0" w:color="auto"/>
            </w:tcBorders>
            <w:noWrap/>
            <w:vAlign w:val="bottom"/>
            <w:hideMark/>
          </w:tcPr>
          <w:p w:rsidR="0064100E" w:rsidRDefault="0064100E">
            <w:pPr>
              <w:spacing w:after="0" w:line="240" w:lineRule="auto"/>
              <w:rPr>
                <w:rFonts w:ascii="Times New Roman" w:eastAsia="Times New Roman" w:hAnsi="Times New Roman" w:cs="Times New Roman"/>
                <w:color w:val="000000"/>
                <w:sz w:val="20"/>
                <w:szCs w:val="20"/>
                <w:lang w:val="ro-RO" w:eastAsia="en-GB"/>
                <w14:ligatures w14:val="standardContextual"/>
              </w:rPr>
            </w:pPr>
            <w:r>
              <w:rPr>
                <w:rFonts w:ascii="Times New Roman" w:eastAsia="Times New Roman" w:hAnsi="Times New Roman" w:cs="Times New Roman"/>
                <w:color w:val="000000"/>
                <w:sz w:val="20"/>
                <w:szCs w:val="20"/>
                <w:lang w:val="ro-RO" w:eastAsia="en-GB"/>
                <w14:ligatures w14:val="standardContextual"/>
              </w:rPr>
              <w:t>Furnizori noi evaluați după criterii de mediu</w:t>
            </w:r>
          </w:p>
        </w:tc>
      </w:tr>
      <w:tr w:rsidR="0064100E" w:rsidTr="0064100E">
        <w:trPr>
          <w:trHeight w:val="288"/>
        </w:trPr>
        <w:tc>
          <w:tcPr>
            <w:tcW w:w="846" w:type="dxa"/>
            <w:tcBorders>
              <w:top w:val="nil"/>
              <w:left w:val="single" w:sz="4" w:space="0" w:color="auto"/>
              <w:bottom w:val="single" w:sz="4" w:space="0" w:color="auto"/>
              <w:right w:val="single" w:sz="4" w:space="0" w:color="auto"/>
            </w:tcBorders>
            <w:noWrap/>
            <w:vAlign w:val="bottom"/>
            <w:hideMark/>
          </w:tcPr>
          <w:p w:rsidR="0064100E" w:rsidRDefault="0064100E">
            <w:pPr>
              <w:spacing w:after="0" w:line="240" w:lineRule="auto"/>
              <w:jc w:val="center"/>
              <w:rPr>
                <w:rFonts w:ascii="Times New Roman" w:eastAsia="Times New Roman" w:hAnsi="Times New Roman" w:cs="Times New Roman"/>
                <w:color w:val="000000"/>
                <w:sz w:val="20"/>
                <w:szCs w:val="20"/>
                <w:lang w:val="ro-RO" w:eastAsia="en-GB"/>
                <w14:ligatures w14:val="standardContextual"/>
              </w:rPr>
            </w:pPr>
            <w:r>
              <w:rPr>
                <w:rFonts w:ascii="Times New Roman" w:eastAsia="Times New Roman" w:hAnsi="Times New Roman" w:cs="Times New Roman"/>
                <w:color w:val="000000"/>
                <w:sz w:val="20"/>
                <w:szCs w:val="20"/>
                <w:lang w:val="ro-RO" w:eastAsia="en-GB"/>
                <w14:ligatures w14:val="standardContextual"/>
              </w:rPr>
              <w:t>308-2</w:t>
            </w:r>
          </w:p>
        </w:tc>
        <w:tc>
          <w:tcPr>
            <w:tcW w:w="8363" w:type="dxa"/>
            <w:tcBorders>
              <w:top w:val="nil"/>
              <w:left w:val="nil"/>
              <w:bottom w:val="single" w:sz="4" w:space="0" w:color="auto"/>
              <w:right w:val="single" w:sz="4" w:space="0" w:color="auto"/>
            </w:tcBorders>
            <w:noWrap/>
            <w:vAlign w:val="bottom"/>
            <w:hideMark/>
          </w:tcPr>
          <w:p w:rsidR="0064100E" w:rsidRDefault="0064100E">
            <w:pPr>
              <w:spacing w:after="0" w:line="240" w:lineRule="auto"/>
              <w:rPr>
                <w:rFonts w:ascii="Times New Roman" w:eastAsia="Times New Roman" w:hAnsi="Times New Roman" w:cs="Times New Roman"/>
                <w:color w:val="000000"/>
                <w:sz w:val="20"/>
                <w:szCs w:val="20"/>
                <w:lang w:val="ro-RO" w:eastAsia="en-GB"/>
                <w14:ligatures w14:val="standardContextual"/>
              </w:rPr>
            </w:pPr>
            <w:r>
              <w:rPr>
                <w:rFonts w:ascii="Times New Roman" w:eastAsia="Times New Roman" w:hAnsi="Times New Roman" w:cs="Times New Roman"/>
                <w:color w:val="000000"/>
                <w:sz w:val="20"/>
                <w:szCs w:val="20"/>
                <w:lang w:val="ro-RO" w:eastAsia="en-GB"/>
                <w14:ligatures w14:val="standardContextual"/>
              </w:rPr>
              <w:t>Furnizori identificați ca având impact negativ asupra mediului</w:t>
            </w:r>
          </w:p>
        </w:tc>
      </w:tr>
      <w:tr w:rsidR="0064100E" w:rsidTr="0064100E">
        <w:trPr>
          <w:trHeight w:val="288"/>
        </w:trPr>
        <w:tc>
          <w:tcPr>
            <w:tcW w:w="846" w:type="dxa"/>
            <w:tcBorders>
              <w:top w:val="nil"/>
              <w:left w:val="single" w:sz="4" w:space="0" w:color="auto"/>
              <w:bottom w:val="single" w:sz="4" w:space="0" w:color="auto"/>
              <w:right w:val="single" w:sz="4" w:space="0" w:color="auto"/>
            </w:tcBorders>
            <w:noWrap/>
            <w:vAlign w:val="bottom"/>
            <w:hideMark/>
          </w:tcPr>
          <w:p w:rsidR="0064100E" w:rsidRDefault="0064100E">
            <w:pPr>
              <w:spacing w:after="0" w:line="240" w:lineRule="auto"/>
              <w:jc w:val="center"/>
              <w:rPr>
                <w:rFonts w:ascii="Times New Roman" w:eastAsia="Times New Roman" w:hAnsi="Times New Roman" w:cs="Times New Roman"/>
                <w:color w:val="000000"/>
                <w:sz w:val="20"/>
                <w:szCs w:val="20"/>
                <w:lang w:val="ro-RO" w:eastAsia="en-GB"/>
                <w14:ligatures w14:val="standardContextual"/>
              </w:rPr>
            </w:pPr>
            <w:r>
              <w:rPr>
                <w:rFonts w:ascii="Times New Roman" w:eastAsia="Times New Roman" w:hAnsi="Times New Roman" w:cs="Times New Roman"/>
                <w:color w:val="000000"/>
                <w:sz w:val="20"/>
                <w:szCs w:val="20"/>
                <w:lang w:val="ro-RO" w:eastAsia="en-GB"/>
                <w14:ligatures w14:val="standardContextual"/>
              </w:rPr>
              <w:t>414-2</w:t>
            </w:r>
          </w:p>
        </w:tc>
        <w:tc>
          <w:tcPr>
            <w:tcW w:w="8363" w:type="dxa"/>
            <w:tcBorders>
              <w:top w:val="nil"/>
              <w:left w:val="nil"/>
              <w:bottom w:val="single" w:sz="4" w:space="0" w:color="auto"/>
              <w:right w:val="single" w:sz="4" w:space="0" w:color="auto"/>
            </w:tcBorders>
            <w:noWrap/>
            <w:vAlign w:val="bottom"/>
            <w:hideMark/>
          </w:tcPr>
          <w:p w:rsidR="0064100E" w:rsidRDefault="0064100E">
            <w:pPr>
              <w:spacing w:after="0" w:line="240" w:lineRule="auto"/>
              <w:rPr>
                <w:rFonts w:ascii="Times New Roman" w:eastAsia="Times New Roman" w:hAnsi="Times New Roman" w:cs="Times New Roman"/>
                <w:color w:val="000000"/>
                <w:sz w:val="20"/>
                <w:szCs w:val="20"/>
                <w:lang w:val="ro-RO" w:eastAsia="en-GB"/>
                <w14:ligatures w14:val="standardContextual"/>
              </w:rPr>
            </w:pPr>
            <w:r>
              <w:rPr>
                <w:rFonts w:ascii="Times New Roman" w:eastAsia="Times New Roman" w:hAnsi="Times New Roman" w:cs="Times New Roman"/>
                <w:color w:val="000000"/>
                <w:sz w:val="20"/>
                <w:szCs w:val="20"/>
                <w:lang w:val="ro-RO" w:eastAsia="en-GB"/>
                <w14:ligatures w14:val="standardContextual"/>
              </w:rPr>
              <w:t>Furnizori identificați ca având impact social negativ ȋn lanţul de aprovizionare</w:t>
            </w:r>
          </w:p>
        </w:tc>
      </w:tr>
      <w:tr w:rsidR="0064100E" w:rsidTr="0064100E">
        <w:trPr>
          <w:trHeight w:val="288"/>
        </w:trPr>
        <w:tc>
          <w:tcPr>
            <w:tcW w:w="846" w:type="dxa"/>
            <w:tcBorders>
              <w:top w:val="nil"/>
              <w:left w:val="single" w:sz="4" w:space="0" w:color="auto"/>
              <w:bottom w:val="single" w:sz="4" w:space="0" w:color="auto"/>
              <w:right w:val="nil"/>
            </w:tcBorders>
            <w:shd w:val="clear" w:color="auto" w:fill="D0CECE"/>
            <w:noWrap/>
            <w:vAlign w:val="bottom"/>
            <w:hideMark/>
          </w:tcPr>
          <w:p w:rsidR="0064100E" w:rsidRDefault="0064100E">
            <w:pPr>
              <w:spacing w:after="0" w:line="240" w:lineRule="auto"/>
              <w:jc w:val="center"/>
              <w:rPr>
                <w:rFonts w:ascii="Times New Roman" w:eastAsia="Times New Roman" w:hAnsi="Times New Roman" w:cs="Times New Roman"/>
                <w:color w:val="000000"/>
                <w:sz w:val="20"/>
                <w:szCs w:val="20"/>
                <w:lang w:val="ro-RO" w:eastAsia="en-GB"/>
                <w14:ligatures w14:val="standardContextual"/>
              </w:rPr>
            </w:pPr>
            <w:r>
              <w:rPr>
                <w:rFonts w:ascii="Times New Roman" w:eastAsia="Times New Roman" w:hAnsi="Times New Roman" w:cs="Times New Roman"/>
                <w:color w:val="000000"/>
                <w:sz w:val="20"/>
                <w:szCs w:val="20"/>
                <w:lang w:val="ro-RO" w:eastAsia="en-GB"/>
                <w14:ligatures w14:val="standardContextual"/>
              </w:rPr>
              <w:t> </w:t>
            </w:r>
          </w:p>
        </w:tc>
        <w:tc>
          <w:tcPr>
            <w:tcW w:w="8363" w:type="dxa"/>
            <w:tcBorders>
              <w:top w:val="nil"/>
              <w:left w:val="nil"/>
              <w:bottom w:val="single" w:sz="4" w:space="0" w:color="auto"/>
              <w:right w:val="single" w:sz="4" w:space="0" w:color="auto"/>
            </w:tcBorders>
            <w:shd w:val="clear" w:color="auto" w:fill="D0CECE"/>
            <w:noWrap/>
            <w:vAlign w:val="bottom"/>
            <w:hideMark/>
          </w:tcPr>
          <w:p w:rsidR="0064100E" w:rsidRDefault="0064100E">
            <w:pPr>
              <w:spacing w:after="0" w:line="240" w:lineRule="auto"/>
              <w:rPr>
                <w:rFonts w:ascii="Times New Roman" w:eastAsia="Times New Roman" w:hAnsi="Times New Roman" w:cs="Times New Roman"/>
                <w:b/>
                <w:bCs/>
                <w:color w:val="000000"/>
                <w:sz w:val="20"/>
                <w:szCs w:val="20"/>
                <w:lang w:val="ro-RO" w:eastAsia="en-GB"/>
                <w14:ligatures w14:val="standardContextual"/>
              </w:rPr>
            </w:pPr>
            <w:r>
              <w:rPr>
                <w:rFonts w:ascii="Times New Roman" w:eastAsia="Times New Roman" w:hAnsi="Times New Roman" w:cs="Times New Roman"/>
                <w:b/>
                <w:bCs/>
                <w:color w:val="000000"/>
                <w:sz w:val="20"/>
                <w:szCs w:val="20"/>
                <w:lang w:val="ro-RO" w:eastAsia="en-GB"/>
                <w14:ligatures w14:val="standardContextual"/>
              </w:rPr>
              <w:t xml:space="preserve">                                                   Clienți</w:t>
            </w:r>
          </w:p>
        </w:tc>
      </w:tr>
      <w:tr w:rsidR="0064100E" w:rsidTr="0064100E">
        <w:trPr>
          <w:trHeight w:val="288"/>
        </w:trPr>
        <w:tc>
          <w:tcPr>
            <w:tcW w:w="846" w:type="dxa"/>
            <w:tcBorders>
              <w:top w:val="nil"/>
              <w:left w:val="single" w:sz="4" w:space="0" w:color="auto"/>
              <w:bottom w:val="single" w:sz="4" w:space="0" w:color="auto"/>
              <w:right w:val="single" w:sz="4" w:space="0" w:color="auto"/>
            </w:tcBorders>
            <w:noWrap/>
            <w:vAlign w:val="bottom"/>
            <w:hideMark/>
          </w:tcPr>
          <w:p w:rsidR="0064100E" w:rsidRDefault="0064100E">
            <w:pPr>
              <w:spacing w:after="0" w:line="240" w:lineRule="auto"/>
              <w:jc w:val="center"/>
              <w:rPr>
                <w:rFonts w:ascii="Times New Roman" w:eastAsia="Times New Roman" w:hAnsi="Times New Roman" w:cs="Times New Roman"/>
                <w:color w:val="000000"/>
                <w:sz w:val="20"/>
                <w:szCs w:val="20"/>
                <w:lang w:val="ro-RO" w:eastAsia="en-GB"/>
                <w14:ligatures w14:val="standardContextual"/>
              </w:rPr>
            </w:pPr>
            <w:r>
              <w:rPr>
                <w:rFonts w:ascii="Times New Roman" w:eastAsia="Times New Roman" w:hAnsi="Times New Roman" w:cs="Times New Roman"/>
                <w:color w:val="000000"/>
                <w:sz w:val="20"/>
                <w:szCs w:val="20"/>
                <w:lang w:val="ro-RO" w:eastAsia="en-GB"/>
                <w14:ligatures w14:val="standardContextual"/>
              </w:rPr>
              <w:t>102-6</w:t>
            </w:r>
          </w:p>
        </w:tc>
        <w:tc>
          <w:tcPr>
            <w:tcW w:w="8363" w:type="dxa"/>
            <w:tcBorders>
              <w:top w:val="nil"/>
              <w:left w:val="nil"/>
              <w:bottom w:val="single" w:sz="4" w:space="0" w:color="auto"/>
              <w:right w:val="single" w:sz="4" w:space="0" w:color="auto"/>
            </w:tcBorders>
            <w:noWrap/>
            <w:vAlign w:val="bottom"/>
            <w:hideMark/>
          </w:tcPr>
          <w:p w:rsidR="0064100E" w:rsidRDefault="0064100E">
            <w:pPr>
              <w:spacing w:after="0" w:line="240" w:lineRule="auto"/>
              <w:rPr>
                <w:rFonts w:ascii="Times New Roman" w:eastAsia="Times New Roman" w:hAnsi="Times New Roman" w:cs="Times New Roman"/>
                <w:color w:val="000000"/>
                <w:sz w:val="20"/>
                <w:szCs w:val="20"/>
                <w:lang w:val="ro-RO" w:eastAsia="en-GB"/>
                <w14:ligatures w14:val="standardContextual"/>
              </w:rPr>
            </w:pPr>
            <w:r>
              <w:rPr>
                <w:rFonts w:ascii="Times New Roman" w:eastAsia="Times New Roman" w:hAnsi="Times New Roman" w:cs="Times New Roman"/>
                <w:color w:val="000000"/>
                <w:sz w:val="20"/>
                <w:szCs w:val="20"/>
                <w:lang w:val="ro-RO" w:eastAsia="en-GB"/>
                <w14:ligatures w14:val="standardContextual"/>
              </w:rPr>
              <w:t>Descrierea pieţelor deservite</w:t>
            </w:r>
          </w:p>
        </w:tc>
      </w:tr>
      <w:tr w:rsidR="0064100E" w:rsidTr="0064100E">
        <w:trPr>
          <w:trHeight w:val="288"/>
        </w:trPr>
        <w:tc>
          <w:tcPr>
            <w:tcW w:w="846" w:type="dxa"/>
            <w:tcBorders>
              <w:top w:val="nil"/>
              <w:left w:val="single" w:sz="4" w:space="0" w:color="auto"/>
              <w:bottom w:val="single" w:sz="4" w:space="0" w:color="auto"/>
              <w:right w:val="single" w:sz="4" w:space="0" w:color="auto"/>
            </w:tcBorders>
            <w:noWrap/>
            <w:vAlign w:val="bottom"/>
            <w:hideMark/>
          </w:tcPr>
          <w:p w:rsidR="0064100E" w:rsidRDefault="0064100E">
            <w:pPr>
              <w:spacing w:after="0" w:line="240" w:lineRule="auto"/>
              <w:jc w:val="center"/>
              <w:rPr>
                <w:rFonts w:ascii="Times New Roman" w:eastAsia="Times New Roman" w:hAnsi="Times New Roman" w:cs="Times New Roman"/>
                <w:color w:val="000000"/>
                <w:sz w:val="20"/>
                <w:szCs w:val="20"/>
                <w:lang w:val="ro-RO" w:eastAsia="en-GB"/>
                <w14:ligatures w14:val="standardContextual"/>
              </w:rPr>
            </w:pPr>
            <w:r>
              <w:rPr>
                <w:rFonts w:ascii="Times New Roman" w:eastAsia="Times New Roman" w:hAnsi="Times New Roman" w:cs="Times New Roman"/>
                <w:color w:val="000000"/>
                <w:sz w:val="20"/>
                <w:szCs w:val="20"/>
                <w:lang w:val="ro-RO" w:eastAsia="en-GB"/>
                <w14:ligatures w14:val="standardContextual"/>
              </w:rPr>
              <w:t>417-1</w:t>
            </w:r>
          </w:p>
        </w:tc>
        <w:tc>
          <w:tcPr>
            <w:tcW w:w="8363" w:type="dxa"/>
            <w:tcBorders>
              <w:top w:val="nil"/>
              <w:left w:val="nil"/>
              <w:bottom w:val="single" w:sz="4" w:space="0" w:color="auto"/>
              <w:right w:val="single" w:sz="4" w:space="0" w:color="auto"/>
            </w:tcBorders>
            <w:noWrap/>
            <w:vAlign w:val="bottom"/>
            <w:hideMark/>
          </w:tcPr>
          <w:p w:rsidR="0064100E" w:rsidRDefault="0064100E">
            <w:pPr>
              <w:spacing w:after="0" w:line="240" w:lineRule="auto"/>
              <w:rPr>
                <w:rFonts w:ascii="Times New Roman" w:eastAsia="Times New Roman" w:hAnsi="Times New Roman" w:cs="Times New Roman"/>
                <w:color w:val="000000"/>
                <w:sz w:val="20"/>
                <w:szCs w:val="20"/>
                <w:lang w:val="ro-RO" w:eastAsia="en-GB"/>
                <w14:ligatures w14:val="standardContextual"/>
              </w:rPr>
            </w:pPr>
            <w:r>
              <w:rPr>
                <w:rFonts w:ascii="Times New Roman" w:eastAsia="Times New Roman" w:hAnsi="Times New Roman" w:cs="Times New Roman"/>
                <w:color w:val="000000"/>
                <w:sz w:val="20"/>
                <w:szCs w:val="20"/>
                <w:lang w:val="ro-RO" w:eastAsia="en-GB"/>
                <w14:ligatures w14:val="standardContextual"/>
              </w:rPr>
              <w:t>Informații legate de impatul economic, social, de mediu al produselor vândute</w:t>
            </w:r>
          </w:p>
        </w:tc>
      </w:tr>
      <w:tr w:rsidR="0064100E" w:rsidTr="0064100E">
        <w:trPr>
          <w:trHeight w:val="288"/>
        </w:trPr>
        <w:tc>
          <w:tcPr>
            <w:tcW w:w="846" w:type="dxa"/>
            <w:tcBorders>
              <w:top w:val="nil"/>
              <w:left w:val="single" w:sz="4" w:space="0" w:color="auto"/>
              <w:bottom w:val="single" w:sz="4" w:space="0" w:color="auto"/>
              <w:right w:val="single" w:sz="4" w:space="0" w:color="auto"/>
            </w:tcBorders>
            <w:noWrap/>
            <w:vAlign w:val="bottom"/>
            <w:hideMark/>
          </w:tcPr>
          <w:p w:rsidR="0064100E" w:rsidRDefault="0064100E">
            <w:pPr>
              <w:spacing w:after="0" w:line="240" w:lineRule="auto"/>
              <w:jc w:val="center"/>
              <w:rPr>
                <w:rFonts w:ascii="Times New Roman" w:eastAsia="Times New Roman" w:hAnsi="Times New Roman" w:cs="Times New Roman"/>
                <w:color w:val="000000"/>
                <w:sz w:val="20"/>
                <w:szCs w:val="20"/>
                <w:lang w:val="ro-RO" w:eastAsia="en-GB"/>
                <w14:ligatures w14:val="standardContextual"/>
              </w:rPr>
            </w:pPr>
            <w:r>
              <w:rPr>
                <w:rFonts w:ascii="Times New Roman" w:eastAsia="Times New Roman" w:hAnsi="Times New Roman" w:cs="Times New Roman"/>
                <w:color w:val="000000"/>
                <w:sz w:val="20"/>
                <w:szCs w:val="20"/>
                <w:lang w:val="ro-RO" w:eastAsia="en-GB"/>
                <w14:ligatures w14:val="standardContextual"/>
              </w:rPr>
              <w:t>418-1</w:t>
            </w:r>
          </w:p>
        </w:tc>
        <w:tc>
          <w:tcPr>
            <w:tcW w:w="8363" w:type="dxa"/>
            <w:tcBorders>
              <w:top w:val="nil"/>
              <w:left w:val="nil"/>
              <w:bottom w:val="single" w:sz="4" w:space="0" w:color="auto"/>
              <w:right w:val="single" w:sz="4" w:space="0" w:color="auto"/>
            </w:tcBorders>
            <w:noWrap/>
            <w:vAlign w:val="bottom"/>
            <w:hideMark/>
          </w:tcPr>
          <w:p w:rsidR="0064100E" w:rsidRDefault="0064100E">
            <w:pPr>
              <w:spacing w:after="0" w:line="240" w:lineRule="auto"/>
              <w:rPr>
                <w:rFonts w:ascii="Times New Roman" w:eastAsia="Times New Roman" w:hAnsi="Times New Roman" w:cs="Times New Roman"/>
                <w:color w:val="000000"/>
                <w:sz w:val="20"/>
                <w:szCs w:val="20"/>
                <w:lang w:val="ro-RO" w:eastAsia="en-GB"/>
                <w14:ligatures w14:val="standardContextual"/>
              </w:rPr>
            </w:pPr>
            <w:r>
              <w:rPr>
                <w:rFonts w:ascii="Times New Roman" w:eastAsia="Times New Roman" w:hAnsi="Times New Roman" w:cs="Times New Roman"/>
                <w:color w:val="000000"/>
                <w:sz w:val="20"/>
                <w:szCs w:val="20"/>
                <w:lang w:val="ro-RO" w:eastAsia="en-GB"/>
                <w14:ligatures w14:val="standardContextual"/>
              </w:rPr>
              <w:t>Reclamații primite de la clienţi şi evaluarea procedurilor de protecție date clienţi</w:t>
            </w:r>
          </w:p>
        </w:tc>
      </w:tr>
      <w:tr w:rsidR="0064100E" w:rsidTr="0064100E">
        <w:trPr>
          <w:trHeight w:val="288"/>
        </w:trPr>
        <w:tc>
          <w:tcPr>
            <w:tcW w:w="846" w:type="dxa"/>
            <w:tcBorders>
              <w:top w:val="nil"/>
              <w:left w:val="single" w:sz="4" w:space="0" w:color="auto"/>
              <w:bottom w:val="single" w:sz="4" w:space="0" w:color="auto"/>
              <w:right w:val="nil"/>
            </w:tcBorders>
            <w:shd w:val="clear" w:color="auto" w:fill="D0CECE"/>
            <w:noWrap/>
            <w:vAlign w:val="bottom"/>
            <w:hideMark/>
          </w:tcPr>
          <w:p w:rsidR="0064100E" w:rsidRDefault="0064100E">
            <w:pPr>
              <w:spacing w:after="0" w:line="240" w:lineRule="auto"/>
              <w:jc w:val="center"/>
              <w:rPr>
                <w:rFonts w:ascii="Times New Roman" w:eastAsia="Times New Roman" w:hAnsi="Times New Roman" w:cs="Times New Roman"/>
                <w:color w:val="000000"/>
                <w:sz w:val="20"/>
                <w:szCs w:val="20"/>
                <w:lang w:val="ro-RO" w:eastAsia="en-GB"/>
                <w14:ligatures w14:val="standardContextual"/>
              </w:rPr>
            </w:pPr>
            <w:r>
              <w:rPr>
                <w:rFonts w:ascii="Times New Roman" w:eastAsia="Times New Roman" w:hAnsi="Times New Roman" w:cs="Times New Roman"/>
                <w:color w:val="000000"/>
                <w:sz w:val="20"/>
                <w:szCs w:val="20"/>
                <w:lang w:val="ro-RO" w:eastAsia="en-GB"/>
                <w14:ligatures w14:val="standardContextual"/>
              </w:rPr>
              <w:t> </w:t>
            </w:r>
          </w:p>
        </w:tc>
        <w:tc>
          <w:tcPr>
            <w:tcW w:w="8363" w:type="dxa"/>
            <w:tcBorders>
              <w:top w:val="nil"/>
              <w:left w:val="nil"/>
              <w:bottom w:val="single" w:sz="4" w:space="0" w:color="auto"/>
              <w:right w:val="single" w:sz="4" w:space="0" w:color="auto"/>
            </w:tcBorders>
            <w:shd w:val="clear" w:color="auto" w:fill="D0CECE"/>
            <w:noWrap/>
            <w:vAlign w:val="bottom"/>
            <w:hideMark/>
          </w:tcPr>
          <w:p w:rsidR="0064100E" w:rsidRDefault="0064100E">
            <w:pPr>
              <w:spacing w:after="0" w:line="240" w:lineRule="auto"/>
              <w:rPr>
                <w:rFonts w:ascii="Times New Roman" w:eastAsia="Times New Roman" w:hAnsi="Times New Roman" w:cs="Times New Roman"/>
                <w:b/>
                <w:bCs/>
                <w:color w:val="000000"/>
                <w:sz w:val="20"/>
                <w:szCs w:val="20"/>
                <w:lang w:val="ro-RO" w:eastAsia="en-GB"/>
                <w14:ligatures w14:val="standardContextual"/>
              </w:rPr>
            </w:pPr>
            <w:r>
              <w:rPr>
                <w:rFonts w:ascii="Times New Roman" w:eastAsia="Times New Roman" w:hAnsi="Times New Roman" w:cs="Times New Roman"/>
                <w:b/>
                <w:bCs/>
                <w:color w:val="000000"/>
                <w:sz w:val="20"/>
                <w:szCs w:val="20"/>
                <w:lang w:val="ro-RO" w:eastAsia="en-GB"/>
                <w14:ligatures w14:val="standardContextual"/>
              </w:rPr>
              <w:t xml:space="preserve">                                                Comunitate locală</w:t>
            </w:r>
          </w:p>
        </w:tc>
      </w:tr>
      <w:tr w:rsidR="0064100E" w:rsidTr="0064100E">
        <w:trPr>
          <w:trHeight w:val="288"/>
        </w:trPr>
        <w:tc>
          <w:tcPr>
            <w:tcW w:w="846" w:type="dxa"/>
            <w:tcBorders>
              <w:top w:val="nil"/>
              <w:left w:val="single" w:sz="4" w:space="0" w:color="auto"/>
              <w:bottom w:val="single" w:sz="4" w:space="0" w:color="auto"/>
              <w:right w:val="single" w:sz="4" w:space="0" w:color="auto"/>
            </w:tcBorders>
            <w:noWrap/>
            <w:vAlign w:val="bottom"/>
            <w:hideMark/>
          </w:tcPr>
          <w:p w:rsidR="0064100E" w:rsidRDefault="0064100E">
            <w:pPr>
              <w:spacing w:after="0" w:line="240" w:lineRule="auto"/>
              <w:jc w:val="center"/>
              <w:rPr>
                <w:rFonts w:ascii="Times New Roman" w:eastAsia="Times New Roman" w:hAnsi="Times New Roman" w:cs="Times New Roman"/>
                <w:color w:val="000000"/>
                <w:sz w:val="20"/>
                <w:szCs w:val="20"/>
                <w:lang w:val="ro-RO" w:eastAsia="en-GB"/>
                <w14:ligatures w14:val="standardContextual"/>
              </w:rPr>
            </w:pPr>
            <w:r>
              <w:rPr>
                <w:rFonts w:ascii="Times New Roman" w:eastAsia="Times New Roman" w:hAnsi="Times New Roman" w:cs="Times New Roman"/>
                <w:color w:val="000000"/>
                <w:sz w:val="20"/>
                <w:szCs w:val="20"/>
                <w:lang w:val="ro-RO" w:eastAsia="en-GB"/>
                <w14:ligatures w14:val="standardContextual"/>
              </w:rPr>
              <w:t>413-1</w:t>
            </w:r>
          </w:p>
        </w:tc>
        <w:tc>
          <w:tcPr>
            <w:tcW w:w="8363" w:type="dxa"/>
            <w:tcBorders>
              <w:top w:val="nil"/>
              <w:left w:val="nil"/>
              <w:bottom w:val="single" w:sz="4" w:space="0" w:color="auto"/>
              <w:right w:val="single" w:sz="4" w:space="0" w:color="auto"/>
            </w:tcBorders>
            <w:noWrap/>
            <w:vAlign w:val="bottom"/>
            <w:hideMark/>
          </w:tcPr>
          <w:p w:rsidR="0064100E" w:rsidRDefault="0064100E">
            <w:pPr>
              <w:spacing w:after="0" w:line="240" w:lineRule="auto"/>
              <w:rPr>
                <w:rFonts w:ascii="Times New Roman" w:eastAsia="Times New Roman" w:hAnsi="Times New Roman" w:cs="Times New Roman"/>
                <w:color w:val="000000"/>
                <w:sz w:val="20"/>
                <w:szCs w:val="20"/>
                <w:lang w:val="ro-RO" w:eastAsia="en-GB"/>
                <w14:ligatures w14:val="standardContextual"/>
              </w:rPr>
            </w:pPr>
            <w:r>
              <w:rPr>
                <w:rFonts w:ascii="Times New Roman" w:eastAsia="Times New Roman" w:hAnsi="Times New Roman" w:cs="Times New Roman"/>
                <w:color w:val="000000"/>
                <w:sz w:val="20"/>
                <w:szCs w:val="20"/>
                <w:lang w:val="ro-RO" w:eastAsia="en-GB"/>
                <w14:ligatures w14:val="standardContextual"/>
              </w:rPr>
              <w:t>Operații cu implicarea comunităţii locale, evaluare impact şi programe de dezvoltare</w:t>
            </w:r>
          </w:p>
        </w:tc>
      </w:tr>
      <w:tr w:rsidR="0064100E" w:rsidTr="0064100E">
        <w:trPr>
          <w:trHeight w:val="288"/>
        </w:trPr>
        <w:tc>
          <w:tcPr>
            <w:tcW w:w="846" w:type="dxa"/>
            <w:tcBorders>
              <w:top w:val="nil"/>
              <w:left w:val="single" w:sz="4" w:space="0" w:color="auto"/>
              <w:bottom w:val="single" w:sz="4" w:space="0" w:color="auto"/>
              <w:right w:val="single" w:sz="4" w:space="0" w:color="auto"/>
            </w:tcBorders>
            <w:noWrap/>
            <w:vAlign w:val="bottom"/>
            <w:hideMark/>
          </w:tcPr>
          <w:p w:rsidR="0064100E" w:rsidRDefault="0064100E">
            <w:pPr>
              <w:spacing w:after="0" w:line="240" w:lineRule="auto"/>
              <w:jc w:val="center"/>
              <w:rPr>
                <w:rFonts w:ascii="Times New Roman" w:eastAsia="Times New Roman" w:hAnsi="Times New Roman" w:cs="Times New Roman"/>
                <w:color w:val="000000"/>
                <w:sz w:val="20"/>
                <w:szCs w:val="20"/>
                <w:lang w:val="ro-RO" w:eastAsia="en-GB"/>
                <w14:ligatures w14:val="standardContextual"/>
              </w:rPr>
            </w:pPr>
            <w:r>
              <w:rPr>
                <w:rFonts w:ascii="Times New Roman" w:eastAsia="Times New Roman" w:hAnsi="Times New Roman" w:cs="Times New Roman"/>
                <w:color w:val="000000"/>
                <w:sz w:val="20"/>
                <w:szCs w:val="20"/>
                <w:lang w:val="ro-RO" w:eastAsia="en-GB"/>
                <w14:ligatures w14:val="standardContextual"/>
              </w:rPr>
              <w:t>413-2</w:t>
            </w:r>
          </w:p>
        </w:tc>
        <w:tc>
          <w:tcPr>
            <w:tcW w:w="8363" w:type="dxa"/>
            <w:tcBorders>
              <w:top w:val="nil"/>
              <w:left w:val="nil"/>
              <w:bottom w:val="single" w:sz="4" w:space="0" w:color="auto"/>
              <w:right w:val="single" w:sz="4" w:space="0" w:color="auto"/>
            </w:tcBorders>
            <w:noWrap/>
            <w:vAlign w:val="bottom"/>
            <w:hideMark/>
          </w:tcPr>
          <w:p w:rsidR="0064100E" w:rsidRDefault="0064100E">
            <w:pPr>
              <w:spacing w:after="0" w:line="240" w:lineRule="auto"/>
              <w:rPr>
                <w:rFonts w:ascii="Times New Roman" w:eastAsia="Times New Roman" w:hAnsi="Times New Roman" w:cs="Times New Roman"/>
                <w:color w:val="000000"/>
                <w:sz w:val="20"/>
                <w:szCs w:val="20"/>
                <w:lang w:val="ro-RO" w:eastAsia="en-GB"/>
                <w14:ligatures w14:val="standardContextual"/>
              </w:rPr>
            </w:pPr>
            <w:r>
              <w:rPr>
                <w:rFonts w:ascii="Times New Roman" w:eastAsia="Times New Roman" w:hAnsi="Times New Roman" w:cs="Times New Roman"/>
                <w:color w:val="000000"/>
                <w:sz w:val="20"/>
                <w:szCs w:val="20"/>
                <w:lang w:val="ro-RO" w:eastAsia="en-GB"/>
                <w14:ligatures w14:val="standardContextual"/>
              </w:rPr>
              <w:t>Operații cu efecte negative asupra comunităţii locale</w:t>
            </w:r>
          </w:p>
        </w:tc>
      </w:tr>
    </w:tbl>
    <w:p w:rsidR="0064100E" w:rsidRDefault="0064100E" w:rsidP="0064100E">
      <w:pPr>
        <w:spacing w:after="0" w:line="360" w:lineRule="auto"/>
        <w:jc w:val="both"/>
        <w:rPr>
          <w:rStyle w:val="rynqvb"/>
          <w:rFonts w:ascii="Times New Roman" w:hAnsi="Times New Roman" w:cs="Times New Roman"/>
          <w:sz w:val="20"/>
          <w:szCs w:val="20"/>
          <w:lang w:val="en"/>
        </w:rPr>
      </w:pPr>
      <w:r w:rsidRPr="0064100E">
        <w:rPr>
          <w:rStyle w:val="rynqvb"/>
          <w:rFonts w:ascii="Times New Roman" w:hAnsi="Times New Roman" w:cs="Times New Roman"/>
          <w:sz w:val="20"/>
          <w:szCs w:val="20"/>
          <w:lang w:val="en"/>
        </w:rPr>
        <w:t>Source: Own processing.</w:t>
      </w:r>
    </w:p>
    <w:p w:rsidR="0064100E" w:rsidRDefault="0064100E" w:rsidP="0064100E">
      <w:pPr>
        <w:spacing w:after="0" w:line="360" w:lineRule="auto"/>
        <w:jc w:val="both"/>
        <w:rPr>
          <w:rStyle w:val="rynqvb"/>
          <w:rFonts w:ascii="Times New Roman" w:hAnsi="Times New Roman" w:cs="Times New Roman"/>
          <w:sz w:val="20"/>
          <w:szCs w:val="20"/>
          <w:lang w:val="en"/>
        </w:rPr>
      </w:pPr>
    </w:p>
    <w:p w:rsidR="0064100E" w:rsidRDefault="0064100E" w:rsidP="00ED4DCE">
      <w:pPr>
        <w:spacing w:after="0" w:line="360" w:lineRule="auto"/>
        <w:ind w:firstLine="720"/>
        <w:jc w:val="both"/>
        <w:rPr>
          <w:rStyle w:val="rynqvb"/>
          <w:rFonts w:ascii="Times New Roman" w:hAnsi="Times New Roman" w:cs="Times New Roman"/>
          <w:sz w:val="24"/>
          <w:szCs w:val="24"/>
          <w:lang w:val="en"/>
        </w:rPr>
      </w:pPr>
      <w:r w:rsidRPr="0064100E">
        <w:rPr>
          <w:rStyle w:val="rynqvb"/>
          <w:rFonts w:ascii="Times New Roman" w:hAnsi="Times New Roman" w:cs="Times New Roman"/>
          <w:sz w:val="24"/>
          <w:szCs w:val="24"/>
          <w:lang w:val="en"/>
        </w:rPr>
        <w:t>The description of the markets and sectors served, of the geographical positions of the products and services sold (102-6) are detailed information described in the non-financial reports.</w:t>
      </w:r>
      <w:r w:rsidRPr="0064100E">
        <w:rPr>
          <w:rStyle w:val="hwtze"/>
          <w:rFonts w:ascii="Times New Roman" w:hAnsi="Times New Roman" w:cs="Times New Roman"/>
          <w:sz w:val="24"/>
          <w:szCs w:val="24"/>
          <w:lang w:val="en"/>
        </w:rPr>
        <w:t xml:space="preserve"> </w:t>
      </w:r>
      <w:r w:rsidRPr="0064100E">
        <w:rPr>
          <w:rStyle w:val="rynqvb"/>
          <w:rFonts w:ascii="Times New Roman" w:hAnsi="Times New Roman" w:cs="Times New Roman"/>
          <w:sz w:val="24"/>
          <w:szCs w:val="24"/>
          <w:lang w:val="en"/>
        </w:rPr>
        <w:t xml:space="preserve">On the opposite pole, in most of the non-financial reports of the economic entities in our sample, the information related to the negative social impact (414-2) and the environmental impact within the supply chain (308-2) is presented briefly or is missing. Starting from the opinion of Friedman and Miles (2006) according to which it is fundamental to determine the power and influence that a group of interested parties can exercise on an economic entity, we calculated the index of </w:t>
      </w:r>
      <w:r w:rsidRPr="0064100E">
        <w:rPr>
          <w:rStyle w:val="rynqvb"/>
          <w:rFonts w:ascii="Times New Roman" w:hAnsi="Times New Roman" w:cs="Times New Roman"/>
          <w:sz w:val="24"/>
          <w:szCs w:val="24"/>
          <w:lang w:val="en"/>
        </w:rPr>
        <w:lastRenderedPageBreak/>
        <w:t>interested parties (Table no. 2) for each category of variable</w:t>
      </w:r>
      <w:r w:rsidRPr="0064100E">
        <w:rPr>
          <w:rStyle w:val="hwtze"/>
          <w:rFonts w:ascii="Times New Roman" w:hAnsi="Times New Roman" w:cs="Times New Roman"/>
          <w:sz w:val="24"/>
          <w:szCs w:val="24"/>
          <w:lang w:val="en"/>
        </w:rPr>
        <w:t xml:space="preserve"> </w:t>
      </w:r>
      <w:r w:rsidRPr="0064100E">
        <w:rPr>
          <w:rStyle w:val="rynqvb"/>
          <w:rFonts w:ascii="Times New Roman" w:hAnsi="Times New Roman" w:cs="Times New Roman"/>
          <w:sz w:val="24"/>
          <w:szCs w:val="24"/>
          <w:lang w:val="en"/>
        </w:rPr>
        <w:t xml:space="preserve">dependent, as an average of the component </w:t>
      </w:r>
      <w:proofErr w:type="spellStart"/>
      <w:r w:rsidRPr="0064100E">
        <w:rPr>
          <w:rStyle w:val="rynqvb"/>
          <w:rFonts w:ascii="Times New Roman" w:hAnsi="Times New Roman" w:cs="Times New Roman"/>
          <w:sz w:val="24"/>
          <w:szCs w:val="24"/>
          <w:lang w:val="en"/>
        </w:rPr>
        <w:t>subvariables</w:t>
      </w:r>
      <w:proofErr w:type="spellEnd"/>
      <w:r w:rsidRPr="0064100E">
        <w:rPr>
          <w:rStyle w:val="rynqvb"/>
          <w:rFonts w:ascii="Times New Roman" w:hAnsi="Times New Roman" w:cs="Times New Roman"/>
          <w:sz w:val="24"/>
          <w:szCs w:val="24"/>
          <w:lang w:val="en"/>
        </w:rPr>
        <w:t>.</w:t>
      </w:r>
    </w:p>
    <w:p w:rsidR="0064100E" w:rsidRDefault="0064100E" w:rsidP="0064100E">
      <w:pPr>
        <w:spacing w:after="0" w:line="360" w:lineRule="auto"/>
        <w:jc w:val="both"/>
        <w:rPr>
          <w:rStyle w:val="rynqvb"/>
          <w:rFonts w:ascii="Times New Roman" w:hAnsi="Times New Roman" w:cs="Times New Roman"/>
          <w:sz w:val="24"/>
          <w:szCs w:val="24"/>
          <w:lang w:val="en"/>
        </w:rPr>
      </w:pPr>
    </w:p>
    <w:p w:rsidR="0064100E" w:rsidRDefault="0084334D" w:rsidP="00ED4DCE">
      <w:pPr>
        <w:spacing w:after="0" w:line="360" w:lineRule="auto"/>
        <w:jc w:val="center"/>
        <w:rPr>
          <w:rStyle w:val="rynqvb"/>
          <w:rFonts w:ascii="Times New Roman" w:hAnsi="Times New Roman" w:cs="Times New Roman"/>
          <w:b/>
          <w:sz w:val="20"/>
          <w:szCs w:val="20"/>
          <w:lang w:val="en"/>
        </w:rPr>
      </w:pPr>
      <w:r w:rsidRPr="0084334D">
        <w:rPr>
          <w:rStyle w:val="rynqvb"/>
          <w:rFonts w:ascii="Times New Roman" w:hAnsi="Times New Roman" w:cs="Times New Roman"/>
          <w:b/>
          <w:sz w:val="20"/>
          <w:szCs w:val="20"/>
          <w:lang w:val="en"/>
        </w:rPr>
        <w:t>Table no.</w:t>
      </w:r>
      <w:r w:rsidRPr="0084334D">
        <w:rPr>
          <w:rStyle w:val="hwtze"/>
          <w:rFonts w:ascii="Times New Roman" w:hAnsi="Times New Roman" w:cs="Times New Roman"/>
          <w:b/>
          <w:sz w:val="20"/>
          <w:szCs w:val="20"/>
          <w:lang w:val="en"/>
        </w:rPr>
        <w:t xml:space="preserve"> </w:t>
      </w:r>
      <w:r w:rsidRPr="0084334D">
        <w:rPr>
          <w:rStyle w:val="rynqvb"/>
          <w:rFonts w:ascii="Times New Roman" w:hAnsi="Times New Roman" w:cs="Times New Roman"/>
          <w:b/>
          <w:sz w:val="20"/>
          <w:szCs w:val="20"/>
          <w:lang w:val="en"/>
        </w:rPr>
        <w:t>2 - Index of interested parties by category of dependent variables</w:t>
      </w:r>
    </w:p>
    <w:tbl>
      <w:tblPr>
        <w:tblpPr w:leftFromText="180" w:rightFromText="180" w:bottomFromText="160" w:vertAnchor="page" w:horzAnchor="margin" w:tblpXSpec="center" w:tblpY="3016"/>
        <w:tblW w:w="8330" w:type="dxa"/>
        <w:tblLook w:val="04A0" w:firstRow="1" w:lastRow="0" w:firstColumn="1" w:lastColumn="0" w:noHBand="0" w:noVBand="1"/>
      </w:tblPr>
      <w:tblGrid>
        <w:gridCol w:w="2620"/>
        <w:gridCol w:w="2875"/>
        <w:gridCol w:w="2835"/>
      </w:tblGrid>
      <w:tr w:rsidR="00ED4DCE" w:rsidTr="00ED4DCE">
        <w:trPr>
          <w:trHeight w:val="300"/>
        </w:trPr>
        <w:tc>
          <w:tcPr>
            <w:tcW w:w="2620" w:type="dxa"/>
            <w:tcBorders>
              <w:top w:val="single" w:sz="8" w:space="0" w:color="auto"/>
              <w:left w:val="single" w:sz="8" w:space="0" w:color="auto"/>
              <w:bottom w:val="single" w:sz="8" w:space="0" w:color="auto"/>
              <w:right w:val="single" w:sz="8" w:space="0" w:color="auto"/>
            </w:tcBorders>
            <w:shd w:val="clear" w:color="auto" w:fill="C6D9F1" w:themeFill="text2" w:themeFillTint="33"/>
            <w:noWrap/>
            <w:vAlign w:val="center"/>
            <w:hideMark/>
          </w:tcPr>
          <w:p w:rsidR="00ED4DCE" w:rsidRDefault="00ED4DCE" w:rsidP="00ED4DCE">
            <w:pPr>
              <w:spacing w:after="0" w:line="240" w:lineRule="auto"/>
              <w:rPr>
                <w:rFonts w:ascii="Times New Roman" w:eastAsia="Times New Roman" w:hAnsi="Times New Roman" w:cs="Times New Roman"/>
                <w:b/>
                <w:bCs/>
                <w:color w:val="000000"/>
                <w:sz w:val="20"/>
                <w:szCs w:val="20"/>
                <w:lang w:val="ro-RO" w:eastAsia="en-GB"/>
                <w14:ligatures w14:val="standardContextual"/>
              </w:rPr>
            </w:pPr>
            <w:r>
              <w:rPr>
                <w:rFonts w:ascii="Times New Roman" w:eastAsia="Times New Roman" w:hAnsi="Times New Roman" w:cs="Times New Roman"/>
                <w:b/>
                <w:bCs/>
                <w:color w:val="000000"/>
                <w:sz w:val="20"/>
                <w:szCs w:val="20"/>
                <w:lang w:val="ro-RO" w:eastAsia="en-GB"/>
                <w14:ligatures w14:val="standardContextual"/>
              </w:rPr>
              <w:t>Categorie părți interesate</w:t>
            </w:r>
          </w:p>
        </w:tc>
        <w:tc>
          <w:tcPr>
            <w:tcW w:w="2875" w:type="dxa"/>
            <w:tcBorders>
              <w:top w:val="single" w:sz="8" w:space="0" w:color="auto"/>
              <w:left w:val="nil"/>
              <w:bottom w:val="single" w:sz="8" w:space="0" w:color="auto"/>
              <w:right w:val="single" w:sz="8" w:space="0" w:color="auto"/>
            </w:tcBorders>
            <w:shd w:val="clear" w:color="auto" w:fill="C6D9F1" w:themeFill="text2" w:themeFillTint="33"/>
            <w:noWrap/>
            <w:vAlign w:val="bottom"/>
            <w:hideMark/>
          </w:tcPr>
          <w:p w:rsidR="00ED4DCE" w:rsidRDefault="00ED4DCE" w:rsidP="00ED4DCE">
            <w:pPr>
              <w:spacing w:after="0" w:line="240" w:lineRule="auto"/>
              <w:rPr>
                <w:rFonts w:ascii="Times New Roman" w:eastAsia="Times New Roman" w:hAnsi="Times New Roman" w:cs="Times New Roman"/>
                <w:b/>
                <w:bCs/>
                <w:color w:val="000000"/>
                <w:sz w:val="20"/>
                <w:szCs w:val="20"/>
                <w:lang w:val="ro-RO" w:eastAsia="en-GB"/>
                <w14:ligatures w14:val="standardContextual"/>
              </w:rPr>
            </w:pPr>
            <w:r>
              <w:rPr>
                <w:rFonts w:ascii="Times New Roman" w:eastAsia="Times New Roman" w:hAnsi="Times New Roman" w:cs="Times New Roman"/>
                <w:b/>
                <w:bCs/>
                <w:color w:val="000000"/>
                <w:sz w:val="20"/>
                <w:szCs w:val="20"/>
                <w:lang w:val="ro-RO" w:eastAsia="en-GB"/>
                <w14:ligatures w14:val="standardContextual"/>
              </w:rPr>
              <w:t>Indice părți interesate 2019</w:t>
            </w:r>
          </w:p>
        </w:tc>
        <w:tc>
          <w:tcPr>
            <w:tcW w:w="2835" w:type="dxa"/>
            <w:tcBorders>
              <w:top w:val="single" w:sz="8" w:space="0" w:color="auto"/>
              <w:left w:val="nil"/>
              <w:bottom w:val="single" w:sz="8" w:space="0" w:color="auto"/>
              <w:right w:val="single" w:sz="8" w:space="0" w:color="auto"/>
            </w:tcBorders>
            <w:shd w:val="clear" w:color="auto" w:fill="C6D9F1" w:themeFill="text2" w:themeFillTint="33"/>
            <w:noWrap/>
            <w:vAlign w:val="bottom"/>
            <w:hideMark/>
          </w:tcPr>
          <w:p w:rsidR="00ED4DCE" w:rsidRDefault="00ED4DCE" w:rsidP="00ED4DCE">
            <w:pPr>
              <w:spacing w:after="0" w:line="240" w:lineRule="auto"/>
              <w:rPr>
                <w:rFonts w:ascii="Times New Roman" w:eastAsia="Times New Roman" w:hAnsi="Times New Roman" w:cs="Times New Roman"/>
                <w:b/>
                <w:bCs/>
                <w:color w:val="000000"/>
                <w:sz w:val="20"/>
                <w:szCs w:val="20"/>
                <w:lang w:val="ro-RO" w:eastAsia="en-GB"/>
                <w14:ligatures w14:val="standardContextual"/>
              </w:rPr>
            </w:pPr>
            <w:r>
              <w:rPr>
                <w:rFonts w:ascii="Times New Roman" w:eastAsia="Times New Roman" w:hAnsi="Times New Roman" w:cs="Times New Roman"/>
                <w:b/>
                <w:bCs/>
                <w:color w:val="000000"/>
                <w:sz w:val="20"/>
                <w:szCs w:val="20"/>
                <w:lang w:val="ro-RO" w:eastAsia="en-GB"/>
                <w14:ligatures w14:val="standardContextual"/>
              </w:rPr>
              <w:t>Indice părți interesate 2020</w:t>
            </w:r>
          </w:p>
        </w:tc>
      </w:tr>
      <w:tr w:rsidR="00ED4DCE" w:rsidTr="00ED4DCE">
        <w:trPr>
          <w:trHeight w:val="300"/>
        </w:trPr>
        <w:tc>
          <w:tcPr>
            <w:tcW w:w="2620" w:type="dxa"/>
            <w:tcBorders>
              <w:top w:val="nil"/>
              <w:left w:val="single" w:sz="8" w:space="0" w:color="auto"/>
              <w:bottom w:val="single" w:sz="8" w:space="0" w:color="auto"/>
              <w:right w:val="single" w:sz="8" w:space="0" w:color="auto"/>
            </w:tcBorders>
            <w:shd w:val="clear" w:color="auto" w:fill="FFFFFF" w:themeFill="background1"/>
            <w:noWrap/>
            <w:vAlign w:val="center"/>
            <w:hideMark/>
          </w:tcPr>
          <w:p w:rsidR="00ED4DCE" w:rsidRDefault="00ED4DCE" w:rsidP="00ED4DCE">
            <w:pPr>
              <w:spacing w:after="0" w:line="240" w:lineRule="auto"/>
              <w:jc w:val="center"/>
              <w:rPr>
                <w:rFonts w:ascii="Times New Roman" w:eastAsia="Times New Roman" w:hAnsi="Times New Roman" w:cs="Times New Roman"/>
                <w:color w:val="000000"/>
                <w:sz w:val="20"/>
                <w:szCs w:val="20"/>
                <w:lang w:val="ro-RO" w:eastAsia="en-GB"/>
                <w14:ligatures w14:val="standardContextual"/>
              </w:rPr>
            </w:pPr>
            <w:r>
              <w:rPr>
                <w:rFonts w:ascii="Times New Roman" w:eastAsia="Times New Roman" w:hAnsi="Times New Roman" w:cs="Times New Roman"/>
                <w:sz w:val="20"/>
                <w:szCs w:val="20"/>
                <w:lang w:val="ro-RO" w:eastAsia="en-GB"/>
                <w14:ligatures w14:val="standardContextual"/>
              </w:rPr>
              <w:t>Acţio</w:t>
            </w:r>
            <w:proofErr w:type="spellStart"/>
            <w:r>
              <w:rPr>
                <w:rFonts w:ascii="Times New Roman" w:eastAsia="Times New Roman" w:hAnsi="Times New Roman" w:cs="Times New Roman"/>
                <w:sz w:val="20"/>
                <w:szCs w:val="20"/>
                <w:lang w:eastAsia="en-GB"/>
                <w14:ligatures w14:val="standardContextual"/>
              </w:rPr>
              <w:t>nari</w:t>
            </w:r>
            <w:proofErr w:type="spellEnd"/>
          </w:p>
        </w:tc>
        <w:tc>
          <w:tcPr>
            <w:tcW w:w="2875" w:type="dxa"/>
            <w:tcBorders>
              <w:top w:val="nil"/>
              <w:left w:val="nil"/>
              <w:bottom w:val="single" w:sz="8" w:space="0" w:color="auto"/>
              <w:right w:val="single" w:sz="8" w:space="0" w:color="auto"/>
            </w:tcBorders>
            <w:shd w:val="clear" w:color="auto" w:fill="FFFFFF"/>
            <w:noWrap/>
            <w:vAlign w:val="bottom"/>
            <w:hideMark/>
          </w:tcPr>
          <w:p w:rsidR="00ED4DCE" w:rsidRDefault="00ED4DCE" w:rsidP="00ED4DCE">
            <w:pPr>
              <w:spacing w:after="0" w:line="240" w:lineRule="auto"/>
              <w:jc w:val="center"/>
              <w:rPr>
                <w:rFonts w:ascii="Times New Roman" w:eastAsia="Times New Roman" w:hAnsi="Times New Roman" w:cs="Times New Roman"/>
                <w:color w:val="000000"/>
                <w:sz w:val="20"/>
                <w:szCs w:val="20"/>
                <w:lang w:val="ro-RO" w:eastAsia="en-GB"/>
                <w14:ligatures w14:val="standardContextual"/>
              </w:rPr>
            </w:pPr>
            <w:r>
              <w:rPr>
                <w:rFonts w:ascii="Times New Roman" w:eastAsia="Times New Roman" w:hAnsi="Times New Roman" w:cs="Times New Roman"/>
                <w:color w:val="000000"/>
                <w:sz w:val="20"/>
                <w:szCs w:val="20"/>
                <w:lang w:val="ro-RO" w:eastAsia="en-GB"/>
                <w14:ligatures w14:val="standardContextual"/>
              </w:rPr>
              <w:t>2,115</w:t>
            </w:r>
          </w:p>
        </w:tc>
        <w:tc>
          <w:tcPr>
            <w:tcW w:w="2835" w:type="dxa"/>
            <w:tcBorders>
              <w:top w:val="nil"/>
              <w:left w:val="nil"/>
              <w:bottom w:val="single" w:sz="8" w:space="0" w:color="auto"/>
              <w:right w:val="single" w:sz="8" w:space="0" w:color="auto"/>
            </w:tcBorders>
            <w:shd w:val="clear" w:color="auto" w:fill="FFFFFF"/>
            <w:noWrap/>
            <w:vAlign w:val="bottom"/>
            <w:hideMark/>
          </w:tcPr>
          <w:p w:rsidR="00ED4DCE" w:rsidRDefault="00ED4DCE" w:rsidP="00ED4DCE">
            <w:pPr>
              <w:spacing w:after="0" w:line="240" w:lineRule="auto"/>
              <w:jc w:val="center"/>
              <w:rPr>
                <w:rFonts w:ascii="Times New Roman" w:eastAsia="Times New Roman" w:hAnsi="Times New Roman" w:cs="Times New Roman"/>
                <w:color w:val="000000"/>
                <w:sz w:val="20"/>
                <w:szCs w:val="20"/>
                <w:lang w:val="ro-RO" w:eastAsia="en-GB"/>
                <w14:ligatures w14:val="standardContextual"/>
              </w:rPr>
            </w:pPr>
            <w:r>
              <w:rPr>
                <w:rFonts w:ascii="Times New Roman" w:eastAsia="Times New Roman" w:hAnsi="Times New Roman" w:cs="Times New Roman"/>
                <w:color w:val="000000"/>
                <w:sz w:val="20"/>
                <w:szCs w:val="20"/>
                <w:lang w:val="ro-RO" w:eastAsia="en-GB"/>
                <w14:ligatures w14:val="standardContextual"/>
              </w:rPr>
              <w:t>2,163</w:t>
            </w:r>
          </w:p>
        </w:tc>
      </w:tr>
      <w:tr w:rsidR="00ED4DCE" w:rsidTr="00ED4DCE">
        <w:trPr>
          <w:trHeight w:val="300"/>
        </w:trPr>
        <w:tc>
          <w:tcPr>
            <w:tcW w:w="2620" w:type="dxa"/>
            <w:tcBorders>
              <w:top w:val="nil"/>
              <w:left w:val="single" w:sz="8" w:space="0" w:color="auto"/>
              <w:bottom w:val="single" w:sz="8" w:space="0" w:color="auto"/>
              <w:right w:val="single" w:sz="8" w:space="0" w:color="auto"/>
            </w:tcBorders>
            <w:shd w:val="clear" w:color="auto" w:fill="FFFFFF" w:themeFill="background1"/>
            <w:noWrap/>
            <w:vAlign w:val="center"/>
            <w:hideMark/>
          </w:tcPr>
          <w:p w:rsidR="00ED4DCE" w:rsidRDefault="00ED4DCE" w:rsidP="00ED4DCE">
            <w:pPr>
              <w:spacing w:after="0" w:line="240" w:lineRule="auto"/>
              <w:jc w:val="center"/>
              <w:rPr>
                <w:rFonts w:ascii="Times New Roman" w:eastAsia="Times New Roman" w:hAnsi="Times New Roman" w:cs="Times New Roman"/>
                <w:color w:val="000000"/>
                <w:sz w:val="20"/>
                <w:szCs w:val="20"/>
                <w:lang w:val="ro-RO" w:eastAsia="en-GB"/>
                <w14:ligatures w14:val="standardContextual"/>
              </w:rPr>
            </w:pPr>
            <w:r>
              <w:rPr>
                <w:rFonts w:ascii="Times New Roman" w:eastAsia="Times New Roman" w:hAnsi="Times New Roman" w:cs="Times New Roman"/>
                <w:color w:val="000000"/>
                <w:sz w:val="20"/>
                <w:szCs w:val="20"/>
                <w:lang w:val="ro-RO" w:eastAsia="en-GB"/>
                <w14:ligatures w14:val="standardContextual"/>
              </w:rPr>
              <w:t>Angajați</w:t>
            </w:r>
          </w:p>
        </w:tc>
        <w:tc>
          <w:tcPr>
            <w:tcW w:w="2875" w:type="dxa"/>
            <w:tcBorders>
              <w:top w:val="nil"/>
              <w:left w:val="nil"/>
              <w:bottom w:val="single" w:sz="8" w:space="0" w:color="auto"/>
              <w:right w:val="single" w:sz="8" w:space="0" w:color="auto"/>
            </w:tcBorders>
            <w:shd w:val="clear" w:color="auto" w:fill="FFFFFF"/>
            <w:noWrap/>
            <w:vAlign w:val="bottom"/>
            <w:hideMark/>
          </w:tcPr>
          <w:p w:rsidR="00ED4DCE" w:rsidRDefault="00ED4DCE" w:rsidP="00ED4DCE">
            <w:pPr>
              <w:spacing w:after="0" w:line="240" w:lineRule="auto"/>
              <w:jc w:val="center"/>
              <w:rPr>
                <w:rFonts w:ascii="Times New Roman" w:eastAsia="Times New Roman" w:hAnsi="Times New Roman" w:cs="Times New Roman"/>
                <w:color w:val="000000"/>
                <w:sz w:val="20"/>
                <w:szCs w:val="20"/>
                <w:lang w:val="ro-RO" w:eastAsia="en-GB"/>
                <w14:ligatures w14:val="standardContextual"/>
              </w:rPr>
            </w:pPr>
            <w:r>
              <w:rPr>
                <w:rFonts w:ascii="Times New Roman" w:eastAsia="Times New Roman" w:hAnsi="Times New Roman" w:cs="Times New Roman"/>
                <w:color w:val="000000"/>
                <w:sz w:val="20"/>
                <w:szCs w:val="20"/>
                <w:lang w:val="ro-RO" w:eastAsia="en-GB"/>
                <w14:ligatures w14:val="standardContextual"/>
              </w:rPr>
              <w:t>2,096</w:t>
            </w:r>
          </w:p>
        </w:tc>
        <w:tc>
          <w:tcPr>
            <w:tcW w:w="2835" w:type="dxa"/>
            <w:tcBorders>
              <w:top w:val="nil"/>
              <w:left w:val="nil"/>
              <w:bottom w:val="single" w:sz="8" w:space="0" w:color="auto"/>
              <w:right w:val="single" w:sz="8" w:space="0" w:color="auto"/>
            </w:tcBorders>
            <w:shd w:val="clear" w:color="auto" w:fill="FFFFFF"/>
            <w:noWrap/>
            <w:vAlign w:val="bottom"/>
            <w:hideMark/>
          </w:tcPr>
          <w:p w:rsidR="00ED4DCE" w:rsidRDefault="00ED4DCE" w:rsidP="00ED4DCE">
            <w:pPr>
              <w:spacing w:after="0" w:line="240" w:lineRule="auto"/>
              <w:jc w:val="center"/>
              <w:rPr>
                <w:rFonts w:ascii="Times New Roman" w:eastAsia="Times New Roman" w:hAnsi="Times New Roman" w:cs="Times New Roman"/>
                <w:color w:val="000000"/>
                <w:sz w:val="20"/>
                <w:szCs w:val="20"/>
                <w:lang w:val="ro-RO" w:eastAsia="en-GB"/>
                <w14:ligatures w14:val="standardContextual"/>
              </w:rPr>
            </w:pPr>
            <w:r>
              <w:rPr>
                <w:rFonts w:ascii="Times New Roman" w:eastAsia="Times New Roman" w:hAnsi="Times New Roman" w:cs="Times New Roman"/>
                <w:color w:val="000000"/>
                <w:sz w:val="20"/>
                <w:szCs w:val="20"/>
                <w:lang w:val="ro-RO" w:eastAsia="en-GB"/>
                <w14:ligatures w14:val="standardContextual"/>
              </w:rPr>
              <w:t>2,108</w:t>
            </w:r>
          </w:p>
        </w:tc>
      </w:tr>
      <w:tr w:rsidR="00ED4DCE" w:rsidTr="00ED4DCE">
        <w:trPr>
          <w:trHeight w:val="300"/>
        </w:trPr>
        <w:tc>
          <w:tcPr>
            <w:tcW w:w="2620" w:type="dxa"/>
            <w:tcBorders>
              <w:top w:val="nil"/>
              <w:left w:val="single" w:sz="8" w:space="0" w:color="auto"/>
              <w:bottom w:val="single" w:sz="8" w:space="0" w:color="auto"/>
              <w:right w:val="single" w:sz="8" w:space="0" w:color="auto"/>
            </w:tcBorders>
            <w:shd w:val="clear" w:color="auto" w:fill="FFFFFF" w:themeFill="background1"/>
            <w:noWrap/>
            <w:vAlign w:val="center"/>
            <w:hideMark/>
          </w:tcPr>
          <w:p w:rsidR="00ED4DCE" w:rsidRDefault="00ED4DCE" w:rsidP="00ED4DCE">
            <w:pPr>
              <w:spacing w:after="0" w:line="240" w:lineRule="auto"/>
              <w:jc w:val="center"/>
              <w:rPr>
                <w:rFonts w:ascii="Times New Roman" w:eastAsia="Times New Roman" w:hAnsi="Times New Roman" w:cs="Times New Roman"/>
                <w:color w:val="000000"/>
                <w:sz w:val="20"/>
                <w:szCs w:val="20"/>
                <w:lang w:val="ro-RO" w:eastAsia="en-GB"/>
                <w14:ligatures w14:val="standardContextual"/>
              </w:rPr>
            </w:pPr>
            <w:r>
              <w:rPr>
                <w:rFonts w:ascii="Times New Roman" w:eastAsia="Times New Roman" w:hAnsi="Times New Roman" w:cs="Times New Roman"/>
                <w:color w:val="000000"/>
                <w:sz w:val="20"/>
                <w:szCs w:val="20"/>
                <w:lang w:val="ro-RO" w:eastAsia="en-GB"/>
                <w14:ligatures w14:val="standardContextual"/>
              </w:rPr>
              <w:t>Furnizori</w:t>
            </w:r>
          </w:p>
        </w:tc>
        <w:tc>
          <w:tcPr>
            <w:tcW w:w="2875" w:type="dxa"/>
            <w:tcBorders>
              <w:top w:val="nil"/>
              <w:left w:val="nil"/>
              <w:bottom w:val="single" w:sz="8" w:space="0" w:color="auto"/>
              <w:right w:val="single" w:sz="8" w:space="0" w:color="auto"/>
            </w:tcBorders>
            <w:shd w:val="clear" w:color="auto" w:fill="FFFFFF"/>
            <w:noWrap/>
            <w:vAlign w:val="bottom"/>
            <w:hideMark/>
          </w:tcPr>
          <w:p w:rsidR="00ED4DCE" w:rsidRDefault="00ED4DCE" w:rsidP="00ED4DCE">
            <w:pPr>
              <w:spacing w:after="0" w:line="240" w:lineRule="auto"/>
              <w:jc w:val="center"/>
              <w:rPr>
                <w:rFonts w:ascii="Times New Roman" w:eastAsia="Times New Roman" w:hAnsi="Times New Roman" w:cs="Times New Roman"/>
                <w:color w:val="000000"/>
                <w:sz w:val="20"/>
                <w:szCs w:val="20"/>
                <w:lang w:val="ro-RO" w:eastAsia="en-GB"/>
                <w14:ligatures w14:val="standardContextual"/>
              </w:rPr>
            </w:pPr>
            <w:r>
              <w:rPr>
                <w:rFonts w:ascii="Times New Roman" w:eastAsia="Times New Roman" w:hAnsi="Times New Roman" w:cs="Times New Roman"/>
                <w:color w:val="000000"/>
                <w:sz w:val="20"/>
                <w:szCs w:val="20"/>
                <w:lang w:val="ro-RO" w:eastAsia="en-GB"/>
                <w14:ligatures w14:val="standardContextual"/>
              </w:rPr>
              <w:t>1,609</w:t>
            </w:r>
          </w:p>
        </w:tc>
        <w:tc>
          <w:tcPr>
            <w:tcW w:w="2835" w:type="dxa"/>
            <w:tcBorders>
              <w:top w:val="nil"/>
              <w:left w:val="nil"/>
              <w:bottom w:val="single" w:sz="8" w:space="0" w:color="auto"/>
              <w:right w:val="single" w:sz="8" w:space="0" w:color="auto"/>
            </w:tcBorders>
            <w:shd w:val="clear" w:color="auto" w:fill="FFFFFF"/>
            <w:noWrap/>
            <w:vAlign w:val="bottom"/>
            <w:hideMark/>
          </w:tcPr>
          <w:p w:rsidR="00ED4DCE" w:rsidRDefault="00ED4DCE" w:rsidP="00ED4DCE">
            <w:pPr>
              <w:spacing w:after="0" w:line="240" w:lineRule="auto"/>
              <w:jc w:val="center"/>
              <w:rPr>
                <w:rFonts w:ascii="Times New Roman" w:eastAsia="Times New Roman" w:hAnsi="Times New Roman" w:cs="Times New Roman"/>
                <w:color w:val="000000"/>
                <w:sz w:val="20"/>
                <w:szCs w:val="20"/>
                <w:lang w:val="ro-RO" w:eastAsia="en-GB"/>
                <w14:ligatures w14:val="standardContextual"/>
              </w:rPr>
            </w:pPr>
            <w:r>
              <w:rPr>
                <w:rFonts w:ascii="Times New Roman" w:eastAsia="Times New Roman" w:hAnsi="Times New Roman" w:cs="Times New Roman"/>
                <w:color w:val="000000"/>
                <w:sz w:val="20"/>
                <w:szCs w:val="20"/>
                <w:lang w:val="ro-RO" w:eastAsia="en-GB"/>
                <w14:ligatures w14:val="standardContextual"/>
              </w:rPr>
              <w:t>1,749</w:t>
            </w:r>
          </w:p>
        </w:tc>
      </w:tr>
      <w:tr w:rsidR="00ED4DCE" w:rsidTr="00ED4DCE">
        <w:trPr>
          <w:trHeight w:val="300"/>
        </w:trPr>
        <w:tc>
          <w:tcPr>
            <w:tcW w:w="2620" w:type="dxa"/>
            <w:tcBorders>
              <w:top w:val="nil"/>
              <w:left w:val="single" w:sz="8" w:space="0" w:color="auto"/>
              <w:bottom w:val="single" w:sz="8" w:space="0" w:color="auto"/>
              <w:right w:val="single" w:sz="8" w:space="0" w:color="auto"/>
            </w:tcBorders>
            <w:shd w:val="clear" w:color="auto" w:fill="FFFFFF" w:themeFill="background1"/>
            <w:noWrap/>
            <w:vAlign w:val="center"/>
            <w:hideMark/>
          </w:tcPr>
          <w:p w:rsidR="00ED4DCE" w:rsidRDefault="00ED4DCE" w:rsidP="00ED4DCE">
            <w:pPr>
              <w:spacing w:after="0" w:line="240" w:lineRule="auto"/>
              <w:jc w:val="center"/>
              <w:rPr>
                <w:rFonts w:ascii="Times New Roman" w:eastAsia="Times New Roman" w:hAnsi="Times New Roman" w:cs="Times New Roman"/>
                <w:color w:val="000000"/>
                <w:sz w:val="20"/>
                <w:szCs w:val="20"/>
                <w:lang w:val="ro-RO" w:eastAsia="en-GB"/>
                <w14:ligatures w14:val="standardContextual"/>
              </w:rPr>
            </w:pPr>
            <w:r>
              <w:rPr>
                <w:rFonts w:ascii="Times New Roman" w:eastAsia="Times New Roman" w:hAnsi="Times New Roman" w:cs="Times New Roman"/>
                <w:color w:val="000000"/>
                <w:sz w:val="20"/>
                <w:szCs w:val="20"/>
                <w:lang w:val="ro-RO" w:eastAsia="en-GB"/>
                <w14:ligatures w14:val="standardContextual"/>
              </w:rPr>
              <w:t>Clienţi</w:t>
            </w:r>
          </w:p>
        </w:tc>
        <w:tc>
          <w:tcPr>
            <w:tcW w:w="2875" w:type="dxa"/>
            <w:tcBorders>
              <w:top w:val="nil"/>
              <w:left w:val="nil"/>
              <w:bottom w:val="single" w:sz="8" w:space="0" w:color="auto"/>
              <w:right w:val="single" w:sz="8" w:space="0" w:color="auto"/>
            </w:tcBorders>
            <w:shd w:val="clear" w:color="auto" w:fill="FFFFFF"/>
            <w:noWrap/>
            <w:vAlign w:val="bottom"/>
            <w:hideMark/>
          </w:tcPr>
          <w:p w:rsidR="00ED4DCE" w:rsidRDefault="00ED4DCE" w:rsidP="00ED4DCE">
            <w:pPr>
              <w:spacing w:after="0" w:line="240" w:lineRule="auto"/>
              <w:jc w:val="center"/>
              <w:rPr>
                <w:rFonts w:ascii="Times New Roman" w:eastAsia="Times New Roman" w:hAnsi="Times New Roman" w:cs="Times New Roman"/>
                <w:color w:val="000000"/>
                <w:sz w:val="20"/>
                <w:szCs w:val="20"/>
                <w:lang w:val="ro-RO" w:eastAsia="en-GB"/>
                <w14:ligatures w14:val="standardContextual"/>
              </w:rPr>
            </w:pPr>
            <w:r>
              <w:rPr>
                <w:rFonts w:ascii="Times New Roman" w:eastAsia="Times New Roman" w:hAnsi="Times New Roman" w:cs="Times New Roman"/>
                <w:color w:val="000000"/>
                <w:sz w:val="20"/>
                <w:szCs w:val="20"/>
                <w:lang w:val="ro-RO" w:eastAsia="en-GB"/>
                <w14:ligatures w14:val="standardContextual"/>
              </w:rPr>
              <w:t>2,058</w:t>
            </w:r>
          </w:p>
        </w:tc>
        <w:tc>
          <w:tcPr>
            <w:tcW w:w="2835" w:type="dxa"/>
            <w:tcBorders>
              <w:top w:val="nil"/>
              <w:left w:val="nil"/>
              <w:bottom w:val="single" w:sz="8" w:space="0" w:color="auto"/>
              <w:right w:val="single" w:sz="8" w:space="0" w:color="auto"/>
            </w:tcBorders>
            <w:shd w:val="clear" w:color="auto" w:fill="FFFFFF"/>
            <w:noWrap/>
            <w:vAlign w:val="bottom"/>
            <w:hideMark/>
          </w:tcPr>
          <w:p w:rsidR="00ED4DCE" w:rsidRDefault="00ED4DCE" w:rsidP="00ED4DCE">
            <w:pPr>
              <w:spacing w:after="0" w:line="240" w:lineRule="auto"/>
              <w:jc w:val="center"/>
              <w:rPr>
                <w:rFonts w:ascii="Times New Roman" w:eastAsia="Times New Roman" w:hAnsi="Times New Roman" w:cs="Times New Roman"/>
                <w:color w:val="000000"/>
                <w:sz w:val="20"/>
                <w:szCs w:val="20"/>
                <w:lang w:val="ro-RO" w:eastAsia="en-GB"/>
                <w14:ligatures w14:val="standardContextual"/>
              </w:rPr>
            </w:pPr>
            <w:r>
              <w:rPr>
                <w:rFonts w:ascii="Times New Roman" w:eastAsia="Times New Roman" w:hAnsi="Times New Roman" w:cs="Times New Roman"/>
                <w:color w:val="000000"/>
                <w:sz w:val="20"/>
                <w:szCs w:val="20"/>
                <w:lang w:val="ro-RO" w:eastAsia="en-GB"/>
                <w14:ligatures w14:val="standardContextual"/>
              </w:rPr>
              <w:t>2,058</w:t>
            </w:r>
          </w:p>
        </w:tc>
      </w:tr>
      <w:tr w:rsidR="00ED4DCE" w:rsidTr="00ED4DCE">
        <w:trPr>
          <w:trHeight w:val="300"/>
        </w:trPr>
        <w:tc>
          <w:tcPr>
            <w:tcW w:w="2620" w:type="dxa"/>
            <w:tcBorders>
              <w:top w:val="nil"/>
              <w:left w:val="single" w:sz="8" w:space="0" w:color="auto"/>
              <w:bottom w:val="single" w:sz="8" w:space="0" w:color="auto"/>
              <w:right w:val="single" w:sz="8" w:space="0" w:color="auto"/>
            </w:tcBorders>
            <w:shd w:val="clear" w:color="auto" w:fill="FFFFFF" w:themeFill="background1"/>
            <w:noWrap/>
            <w:vAlign w:val="center"/>
            <w:hideMark/>
          </w:tcPr>
          <w:p w:rsidR="00ED4DCE" w:rsidRDefault="00ED4DCE" w:rsidP="00ED4DCE">
            <w:pPr>
              <w:spacing w:after="0" w:line="240" w:lineRule="auto"/>
              <w:jc w:val="center"/>
              <w:rPr>
                <w:rFonts w:ascii="Times New Roman" w:eastAsia="Times New Roman" w:hAnsi="Times New Roman" w:cs="Times New Roman"/>
                <w:color w:val="000000"/>
                <w:sz w:val="20"/>
                <w:szCs w:val="20"/>
                <w:lang w:val="ro-RO" w:eastAsia="en-GB"/>
                <w14:ligatures w14:val="standardContextual"/>
              </w:rPr>
            </w:pPr>
            <w:r>
              <w:rPr>
                <w:rFonts w:ascii="Times New Roman" w:eastAsia="Times New Roman" w:hAnsi="Times New Roman" w:cs="Times New Roman"/>
                <w:color w:val="000000"/>
                <w:sz w:val="20"/>
                <w:szCs w:val="20"/>
                <w:lang w:val="ro-RO" w:eastAsia="en-GB"/>
                <w14:ligatures w14:val="standardContextual"/>
              </w:rPr>
              <w:t>Comunitate locală</w:t>
            </w:r>
          </w:p>
        </w:tc>
        <w:tc>
          <w:tcPr>
            <w:tcW w:w="2875" w:type="dxa"/>
            <w:tcBorders>
              <w:top w:val="nil"/>
              <w:left w:val="nil"/>
              <w:bottom w:val="single" w:sz="8" w:space="0" w:color="auto"/>
              <w:right w:val="single" w:sz="8" w:space="0" w:color="auto"/>
            </w:tcBorders>
            <w:shd w:val="clear" w:color="auto" w:fill="FFFFFF"/>
            <w:noWrap/>
            <w:vAlign w:val="bottom"/>
            <w:hideMark/>
          </w:tcPr>
          <w:p w:rsidR="00ED4DCE" w:rsidRDefault="00ED4DCE" w:rsidP="00ED4DCE">
            <w:pPr>
              <w:spacing w:after="0" w:line="240" w:lineRule="auto"/>
              <w:jc w:val="center"/>
              <w:rPr>
                <w:rFonts w:ascii="Times New Roman" w:eastAsia="Times New Roman" w:hAnsi="Times New Roman" w:cs="Times New Roman"/>
                <w:color w:val="000000"/>
                <w:sz w:val="20"/>
                <w:szCs w:val="20"/>
                <w:lang w:val="ro-RO" w:eastAsia="en-GB"/>
                <w14:ligatures w14:val="standardContextual"/>
              </w:rPr>
            </w:pPr>
            <w:r>
              <w:rPr>
                <w:rFonts w:ascii="Times New Roman" w:eastAsia="Times New Roman" w:hAnsi="Times New Roman" w:cs="Times New Roman"/>
                <w:color w:val="000000"/>
                <w:sz w:val="20"/>
                <w:szCs w:val="20"/>
                <w:lang w:val="ro-RO" w:eastAsia="en-GB"/>
                <w14:ligatures w14:val="standardContextual"/>
              </w:rPr>
              <w:t>1,663</w:t>
            </w:r>
          </w:p>
        </w:tc>
        <w:tc>
          <w:tcPr>
            <w:tcW w:w="2835" w:type="dxa"/>
            <w:tcBorders>
              <w:top w:val="nil"/>
              <w:left w:val="nil"/>
              <w:bottom w:val="single" w:sz="8" w:space="0" w:color="auto"/>
              <w:right w:val="single" w:sz="8" w:space="0" w:color="auto"/>
            </w:tcBorders>
            <w:shd w:val="clear" w:color="auto" w:fill="FFFFFF"/>
            <w:noWrap/>
            <w:vAlign w:val="bottom"/>
            <w:hideMark/>
          </w:tcPr>
          <w:p w:rsidR="00ED4DCE" w:rsidRDefault="00ED4DCE" w:rsidP="00ED4DCE">
            <w:pPr>
              <w:spacing w:after="0" w:line="240" w:lineRule="auto"/>
              <w:jc w:val="center"/>
              <w:rPr>
                <w:rFonts w:ascii="Times New Roman" w:eastAsia="Times New Roman" w:hAnsi="Times New Roman" w:cs="Times New Roman"/>
                <w:color w:val="000000"/>
                <w:sz w:val="20"/>
                <w:szCs w:val="20"/>
                <w:lang w:val="ro-RO" w:eastAsia="en-GB"/>
                <w14:ligatures w14:val="standardContextual"/>
              </w:rPr>
            </w:pPr>
            <w:r>
              <w:rPr>
                <w:rFonts w:ascii="Times New Roman" w:eastAsia="Times New Roman" w:hAnsi="Times New Roman" w:cs="Times New Roman"/>
                <w:color w:val="000000"/>
                <w:sz w:val="20"/>
                <w:szCs w:val="20"/>
                <w:lang w:val="ro-RO" w:eastAsia="en-GB"/>
                <w14:ligatures w14:val="standardContextual"/>
              </w:rPr>
              <w:t>1,663</w:t>
            </w:r>
          </w:p>
        </w:tc>
      </w:tr>
    </w:tbl>
    <w:p w:rsidR="0084334D" w:rsidRPr="0084334D" w:rsidRDefault="00ED4DCE" w:rsidP="0084334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en"/>
        </w:rPr>
        <w:t xml:space="preserve">         </w:t>
      </w:r>
      <w:r w:rsidR="0084334D" w:rsidRPr="0084334D">
        <w:rPr>
          <w:rFonts w:ascii="Times New Roman" w:eastAsia="Times New Roman" w:hAnsi="Times New Roman" w:cs="Times New Roman"/>
          <w:sz w:val="20"/>
          <w:szCs w:val="20"/>
          <w:lang w:val="en"/>
        </w:rPr>
        <w:t>Source: Own processing.</w:t>
      </w:r>
    </w:p>
    <w:p w:rsidR="0084334D" w:rsidRDefault="0084334D" w:rsidP="0084334D">
      <w:pPr>
        <w:spacing w:after="0" w:line="360" w:lineRule="auto"/>
        <w:jc w:val="both"/>
        <w:rPr>
          <w:rFonts w:ascii="Times New Roman" w:hAnsi="Times New Roman" w:cs="Times New Roman"/>
          <w:b/>
          <w:sz w:val="20"/>
          <w:szCs w:val="20"/>
        </w:rPr>
      </w:pPr>
    </w:p>
    <w:p w:rsidR="0084334D" w:rsidRDefault="0084334D" w:rsidP="00ED4DCE">
      <w:pPr>
        <w:spacing w:after="0" w:line="360" w:lineRule="auto"/>
        <w:ind w:firstLine="720"/>
        <w:jc w:val="both"/>
        <w:rPr>
          <w:rStyle w:val="rynqvb"/>
          <w:rFonts w:ascii="Times New Roman" w:hAnsi="Times New Roman" w:cs="Times New Roman"/>
          <w:sz w:val="24"/>
          <w:szCs w:val="24"/>
          <w:lang w:val="en"/>
        </w:rPr>
      </w:pPr>
      <w:r w:rsidRPr="0084334D">
        <w:rPr>
          <w:rStyle w:val="rynqvb"/>
          <w:rFonts w:ascii="Times New Roman" w:hAnsi="Times New Roman" w:cs="Times New Roman"/>
          <w:sz w:val="24"/>
          <w:szCs w:val="24"/>
          <w:lang w:val="en"/>
        </w:rPr>
        <w:t>The highest averages were recorded by shareholders, employees and customers, "employees, investors and customers are the most visible stakeholder groups because their interests are the most important to the organization" having "direct impact on the decision-making process within an organization"</w:t>
      </w:r>
      <w:r w:rsidRPr="0084334D">
        <w:rPr>
          <w:rStyle w:val="hwtze"/>
          <w:rFonts w:ascii="Times New Roman" w:hAnsi="Times New Roman" w:cs="Times New Roman"/>
          <w:sz w:val="24"/>
          <w:szCs w:val="24"/>
          <w:lang w:val="en"/>
        </w:rPr>
        <w:t xml:space="preserve"> </w:t>
      </w:r>
      <w:r w:rsidRPr="0084334D">
        <w:rPr>
          <w:rStyle w:val="rynqvb"/>
          <w:rFonts w:ascii="Times New Roman" w:hAnsi="Times New Roman" w:cs="Times New Roman"/>
          <w:sz w:val="24"/>
          <w:szCs w:val="24"/>
          <w:lang w:val="en"/>
        </w:rPr>
        <w:t xml:space="preserve">(Brower and </w:t>
      </w:r>
      <w:proofErr w:type="spellStart"/>
      <w:r w:rsidRPr="0084334D">
        <w:rPr>
          <w:rStyle w:val="rynqvb"/>
          <w:rFonts w:ascii="Times New Roman" w:hAnsi="Times New Roman" w:cs="Times New Roman"/>
          <w:sz w:val="24"/>
          <w:szCs w:val="24"/>
          <w:lang w:val="en"/>
        </w:rPr>
        <w:t>Mahajan</w:t>
      </w:r>
      <w:proofErr w:type="spellEnd"/>
      <w:r w:rsidRPr="0084334D">
        <w:rPr>
          <w:rStyle w:val="rynqvb"/>
          <w:rFonts w:ascii="Times New Roman" w:hAnsi="Times New Roman" w:cs="Times New Roman"/>
          <w:sz w:val="24"/>
          <w:szCs w:val="24"/>
          <w:lang w:val="en"/>
        </w:rPr>
        <w:t>, 2012).</w:t>
      </w:r>
      <w:r w:rsidRPr="0084334D">
        <w:rPr>
          <w:rStyle w:val="hwtze"/>
          <w:rFonts w:ascii="Times New Roman" w:hAnsi="Times New Roman" w:cs="Times New Roman"/>
          <w:sz w:val="24"/>
          <w:szCs w:val="24"/>
          <w:lang w:val="en"/>
        </w:rPr>
        <w:t xml:space="preserve"> </w:t>
      </w:r>
      <w:r w:rsidRPr="0084334D">
        <w:rPr>
          <w:rStyle w:val="rynqvb"/>
          <w:rFonts w:ascii="Times New Roman" w:hAnsi="Times New Roman" w:cs="Times New Roman"/>
          <w:sz w:val="24"/>
          <w:szCs w:val="24"/>
          <w:lang w:val="en"/>
        </w:rPr>
        <w:t>Shareholders as parties directly interested in the success of financial activities of economic entities have a main role in the performance of its business being "the main source of capital supply that expects benefits, collaboration opportunities or access to organizational resources" (</w:t>
      </w:r>
      <w:proofErr w:type="spellStart"/>
      <w:r w:rsidRPr="0084334D">
        <w:rPr>
          <w:rStyle w:val="rynqvb"/>
          <w:rFonts w:ascii="Times New Roman" w:hAnsi="Times New Roman" w:cs="Times New Roman"/>
          <w:sz w:val="24"/>
          <w:szCs w:val="24"/>
          <w:lang w:val="en"/>
        </w:rPr>
        <w:t>Lasytė</w:t>
      </w:r>
      <w:proofErr w:type="spellEnd"/>
      <w:r w:rsidRPr="0084334D">
        <w:rPr>
          <w:rStyle w:val="rynqvb"/>
          <w:rFonts w:ascii="Times New Roman" w:hAnsi="Times New Roman" w:cs="Times New Roman"/>
          <w:sz w:val="24"/>
          <w:szCs w:val="24"/>
          <w:lang w:val="en"/>
        </w:rPr>
        <w:t>, 2019). The lowest stakeholder index was recorded by the local community that does not have a direct involvement in the processes of supply or distribution of resources of the economic entity and therefore "does not have the power and legitimacy necessary to express and impose their needs" (Brower and</w:t>
      </w:r>
      <w:r w:rsidRPr="0084334D">
        <w:rPr>
          <w:rStyle w:val="hwtze"/>
          <w:rFonts w:ascii="Times New Roman" w:hAnsi="Times New Roman" w:cs="Times New Roman"/>
          <w:sz w:val="24"/>
          <w:szCs w:val="24"/>
          <w:lang w:val="en"/>
        </w:rPr>
        <w:t xml:space="preserve"> </w:t>
      </w:r>
      <w:proofErr w:type="spellStart"/>
      <w:r w:rsidRPr="0084334D">
        <w:rPr>
          <w:rStyle w:val="rynqvb"/>
          <w:rFonts w:ascii="Times New Roman" w:hAnsi="Times New Roman" w:cs="Times New Roman"/>
          <w:sz w:val="24"/>
          <w:szCs w:val="24"/>
          <w:lang w:val="en"/>
        </w:rPr>
        <w:t>Mahajan</w:t>
      </w:r>
      <w:proofErr w:type="spellEnd"/>
      <w:r w:rsidRPr="0084334D">
        <w:rPr>
          <w:rStyle w:val="rynqvb"/>
          <w:rFonts w:ascii="Times New Roman" w:hAnsi="Times New Roman" w:cs="Times New Roman"/>
          <w:sz w:val="24"/>
          <w:szCs w:val="24"/>
          <w:lang w:val="en"/>
        </w:rPr>
        <w:t>, 2012).</w:t>
      </w:r>
    </w:p>
    <w:p w:rsidR="0084334D" w:rsidRDefault="0084334D" w:rsidP="00ED4DCE">
      <w:pPr>
        <w:spacing w:after="0" w:line="360" w:lineRule="auto"/>
        <w:ind w:firstLine="720"/>
        <w:jc w:val="both"/>
        <w:rPr>
          <w:rStyle w:val="rynqvb"/>
          <w:rFonts w:ascii="Times New Roman" w:hAnsi="Times New Roman" w:cs="Times New Roman"/>
          <w:sz w:val="24"/>
          <w:szCs w:val="24"/>
          <w:lang w:val="en"/>
        </w:rPr>
      </w:pPr>
      <w:r w:rsidRPr="0084334D">
        <w:rPr>
          <w:rStyle w:val="rynqvb"/>
          <w:rFonts w:ascii="Times New Roman" w:hAnsi="Times New Roman" w:cs="Times New Roman"/>
          <w:sz w:val="24"/>
          <w:szCs w:val="24"/>
          <w:lang w:val="en"/>
        </w:rPr>
        <w:t>The study carried out by us, in this part of our thesis, had as its conceptual foundation the theory of interested parties and the scientific research that studied the role of the involvement of interested parties in the decision-making processes of economic entities and how organizations manage and prioritize their interested parties.</w:t>
      </w:r>
      <w:r w:rsidRPr="0084334D">
        <w:rPr>
          <w:rStyle w:val="hwtze"/>
          <w:rFonts w:ascii="Times New Roman" w:hAnsi="Times New Roman" w:cs="Times New Roman"/>
          <w:sz w:val="24"/>
          <w:szCs w:val="24"/>
          <w:lang w:val="en"/>
        </w:rPr>
        <w:t xml:space="preserve"> </w:t>
      </w:r>
      <w:r w:rsidRPr="0084334D">
        <w:rPr>
          <w:rStyle w:val="rynqvb"/>
          <w:rFonts w:ascii="Times New Roman" w:hAnsi="Times New Roman" w:cs="Times New Roman"/>
          <w:sz w:val="24"/>
          <w:szCs w:val="24"/>
          <w:lang w:val="en"/>
        </w:rPr>
        <w:t xml:space="preserve">The grouping of interested parties by categories and subcategories initially provided </w:t>
      </w:r>
      <w:proofErr w:type="gramStart"/>
      <w:r w:rsidRPr="0084334D">
        <w:rPr>
          <w:rStyle w:val="rynqvb"/>
          <w:rFonts w:ascii="Times New Roman" w:hAnsi="Times New Roman" w:cs="Times New Roman"/>
          <w:sz w:val="24"/>
          <w:szCs w:val="24"/>
          <w:lang w:val="en"/>
        </w:rPr>
        <w:t>us</w:t>
      </w:r>
      <w:proofErr w:type="gramEnd"/>
      <w:r w:rsidRPr="0084334D">
        <w:rPr>
          <w:rStyle w:val="rynqvb"/>
          <w:rFonts w:ascii="Times New Roman" w:hAnsi="Times New Roman" w:cs="Times New Roman"/>
          <w:sz w:val="24"/>
          <w:szCs w:val="24"/>
          <w:lang w:val="en"/>
        </w:rPr>
        <w:t xml:space="preserve"> with the information according to which economic entities in the non-financial reporting process provide selective information targeting only certain interested parties.</w:t>
      </w:r>
    </w:p>
    <w:p w:rsidR="0084334D" w:rsidRDefault="0084334D" w:rsidP="00ED4DCE">
      <w:pPr>
        <w:spacing w:after="0" w:line="360" w:lineRule="auto"/>
        <w:ind w:firstLine="720"/>
        <w:jc w:val="both"/>
        <w:rPr>
          <w:rStyle w:val="rynqvb"/>
          <w:rFonts w:ascii="Times New Roman" w:hAnsi="Times New Roman" w:cs="Times New Roman"/>
          <w:sz w:val="24"/>
          <w:szCs w:val="24"/>
          <w:lang w:val="en"/>
        </w:rPr>
      </w:pPr>
      <w:r w:rsidRPr="0084334D">
        <w:rPr>
          <w:rStyle w:val="rynqvb"/>
          <w:rFonts w:ascii="Times New Roman" w:hAnsi="Times New Roman" w:cs="Times New Roman"/>
          <w:sz w:val="24"/>
          <w:szCs w:val="24"/>
          <w:lang w:val="en"/>
        </w:rPr>
        <w:t>Thus, in most of the non-financial reports of the economic entities in our sample, there is information related to profit and financial performance that directly concern the shareholders considered key stakeholders that can affect organizational performance.</w:t>
      </w:r>
      <w:r w:rsidRPr="0084334D">
        <w:rPr>
          <w:rStyle w:val="hwtze"/>
          <w:rFonts w:ascii="Times New Roman" w:hAnsi="Times New Roman" w:cs="Times New Roman"/>
          <w:sz w:val="24"/>
          <w:szCs w:val="24"/>
          <w:lang w:val="en"/>
        </w:rPr>
        <w:t xml:space="preserve"> </w:t>
      </w:r>
      <w:r w:rsidRPr="0084334D">
        <w:rPr>
          <w:rStyle w:val="rynqvb"/>
          <w:rFonts w:ascii="Times New Roman" w:hAnsi="Times New Roman" w:cs="Times New Roman"/>
          <w:sz w:val="24"/>
          <w:szCs w:val="24"/>
          <w:lang w:val="en"/>
        </w:rPr>
        <w:t>Priorities in the non-</w:t>
      </w:r>
      <w:r w:rsidRPr="0084334D">
        <w:rPr>
          <w:rStyle w:val="rynqvb"/>
          <w:rFonts w:ascii="Times New Roman" w:hAnsi="Times New Roman" w:cs="Times New Roman"/>
          <w:sz w:val="24"/>
          <w:szCs w:val="24"/>
          <w:lang w:val="en"/>
        </w:rPr>
        <w:lastRenderedPageBreak/>
        <w:t>financial reporting of organizations are also employees, as internal stakeholders with a determining role in the business strategy of the economic entity, and customers, as external stakeholders who ensure the income and the direction of the future development of the business through the acquisition of products and services from</w:t>
      </w:r>
      <w:r w:rsidRPr="0084334D">
        <w:rPr>
          <w:rStyle w:val="hwtze"/>
          <w:rFonts w:ascii="Times New Roman" w:hAnsi="Times New Roman" w:cs="Times New Roman"/>
          <w:sz w:val="24"/>
          <w:szCs w:val="24"/>
          <w:lang w:val="en"/>
        </w:rPr>
        <w:t xml:space="preserve"> </w:t>
      </w:r>
      <w:r w:rsidRPr="0084334D">
        <w:rPr>
          <w:rStyle w:val="rynqvb"/>
          <w:rFonts w:ascii="Times New Roman" w:hAnsi="Times New Roman" w:cs="Times New Roman"/>
          <w:sz w:val="24"/>
          <w:szCs w:val="24"/>
          <w:lang w:val="en"/>
        </w:rPr>
        <w:t>company.</w:t>
      </w:r>
      <w:r w:rsidRPr="0084334D">
        <w:rPr>
          <w:rStyle w:val="hwtze"/>
          <w:rFonts w:ascii="Times New Roman" w:hAnsi="Times New Roman" w:cs="Times New Roman"/>
          <w:sz w:val="24"/>
          <w:szCs w:val="24"/>
          <w:lang w:val="en"/>
        </w:rPr>
        <w:t xml:space="preserve"> </w:t>
      </w:r>
      <w:r w:rsidRPr="0084334D">
        <w:rPr>
          <w:rStyle w:val="rynqvb"/>
          <w:rFonts w:ascii="Times New Roman" w:hAnsi="Times New Roman" w:cs="Times New Roman"/>
          <w:sz w:val="24"/>
          <w:szCs w:val="24"/>
          <w:lang w:val="en"/>
        </w:rPr>
        <w:t xml:space="preserve">Although most economic entities in their non-financial reports include information regarding actions to raise awareness of the need for the sustainability of their business through the involvement of local communities, the connection between them and the organization remains only at the </w:t>
      </w:r>
      <w:proofErr w:type="spellStart"/>
      <w:r w:rsidRPr="0084334D">
        <w:rPr>
          <w:rStyle w:val="rynqvb"/>
          <w:rFonts w:ascii="Times New Roman" w:hAnsi="Times New Roman" w:cs="Times New Roman"/>
          <w:sz w:val="24"/>
          <w:szCs w:val="24"/>
          <w:lang w:val="en"/>
        </w:rPr>
        <w:t>assertoric</w:t>
      </w:r>
      <w:proofErr w:type="spellEnd"/>
      <w:r w:rsidRPr="0084334D">
        <w:rPr>
          <w:rStyle w:val="rynqvb"/>
          <w:rFonts w:ascii="Times New Roman" w:hAnsi="Times New Roman" w:cs="Times New Roman"/>
          <w:sz w:val="24"/>
          <w:szCs w:val="24"/>
          <w:lang w:val="en"/>
        </w:rPr>
        <w:t xml:space="preserve"> level and is mostly limited to sporadic sponsorships.</w:t>
      </w:r>
    </w:p>
    <w:p w:rsidR="0084334D" w:rsidRDefault="0084334D" w:rsidP="00ED4DCE">
      <w:pPr>
        <w:spacing w:after="0" w:line="360" w:lineRule="auto"/>
        <w:ind w:firstLine="720"/>
        <w:jc w:val="both"/>
        <w:rPr>
          <w:rFonts w:ascii="Times New Roman" w:eastAsia="Times New Roman" w:hAnsi="Times New Roman" w:cs="Times New Roman"/>
          <w:sz w:val="24"/>
          <w:szCs w:val="24"/>
          <w:lang w:val="en"/>
        </w:rPr>
      </w:pPr>
      <w:r w:rsidRPr="0084334D">
        <w:rPr>
          <w:rFonts w:ascii="Times New Roman" w:eastAsia="Times New Roman" w:hAnsi="Times New Roman" w:cs="Times New Roman"/>
          <w:sz w:val="24"/>
          <w:szCs w:val="24"/>
          <w:lang w:val="en"/>
        </w:rPr>
        <w:t xml:space="preserve">If we interpret these results of our study also from the conceptual point of view, we must refer to the contrasting theories in the field of business, of Milton Friedman and Edward Freeman, regarding the purpose and responsibilities of companies. </w:t>
      </w:r>
      <w:proofErr w:type="gramStart"/>
      <w:r w:rsidRPr="0084334D">
        <w:rPr>
          <w:rFonts w:ascii="Times New Roman" w:eastAsia="Times New Roman" w:hAnsi="Times New Roman" w:cs="Times New Roman"/>
          <w:sz w:val="24"/>
          <w:szCs w:val="24"/>
          <w:lang w:val="en"/>
        </w:rPr>
        <w:t>Derived from the concept that the main purpose of a business is profit maximization, Friedman's theory, which supports the primacy of shareholders, states that an economic entity must have exclusive responsibility to its shareholders because they are the owners and providers of capital.</w:t>
      </w:r>
      <w:proofErr w:type="gramEnd"/>
      <w:r w:rsidRPr="0084334D">
        <w:rPr>
          <w:rFonts w:ascii="Times New Roman" w:eastAsia="Times New Roman" w:hAnsi="Times New Roman" w:cs="Times New Roman"/>
          <w:sz w:val="24"/>
          <w:szCs w:val="24"/>
          <w:lang w:val="en"/>
        </w:rPr>
        <w:t xml:space="preserve"> In this context, the managers of the economic entity have the conventional obligation to act in the interests of the shareholders by maximizing profit, and the assumption of social and environmental responsibilities, which attract additional expenses, should be done by governments and not by companies. Freeman's theory rejects the idea that the ultimate goal of a business must be exclusively to obtain profit for shareholders (whom they consider important stakeholders), including the interests of employees, customers, suppliers and communities in the company's business model creating an advantage competitive that can determine long-term value creation and the generation of profits, not only for shareholders. Freeman thus believes that by paying attention to the needs and expectations of several interested parties, economic entities can improve their reputation, attract customers and motivate their employees.</w:t>
      </w:r>
    </w:p>
    <w:p w:rsidR="0084334D" w:rsidRPr="0084334D" w:rsidRDefault="0084334D" w:rsidP="00ED4DCE">
      <w:pPr>
        <w:spacing w:after="0" w:line="360" w:lineRule="auto"/>
        <w:ind w:firstLine="720"/>
        <w:jc w:val="both"/>
        <w:rPr>
          <w:rFonts w:ascii="Times New Roman" w:eastAsia="Times New Roman" w:hAnsi="Times New Roman" w:cs="Times New Roman"/>
          <w:sz w:val="24"/>
          <w:szCs w:val="24"/>
        </w:rPr>
      </w:pPr>
      <w:r w:rsidRPr="0084334D">
        <w:rPr>
          <w:rStyle w:val="rynqvb"/>
          <w:rFonts w:ascii="Times New Roman" w:hAnsi="Times New Roman" w:cs="Times New Roman"/>
          <w:sz w:val="24"/>
          <w:szCs w:val="24"/>
          <w:lang w:val="en"/>
        </w:rPr>
        <w:t>The econometric models we created to identify the determining factors of the economic entity's interaction with its stakeholders showed us that the activity sector and the size of the organization impose specificity on the way of addressing, through non-financial reporting, to the categories of</w:t>
      </w:r>
      <w:r w:rsidRPr="0084334D">
        <w:rPr>
          <w:rStyle w:val="hwtze"/>
          <w:rFonts w:ascii="Times New Roman" w:hAnsi="Times New Roman" w:cs="Times New Roman"/>
          <w:sz w:val="24"/>
          <w:szCs w:val="24"/>
          <w:lang w:val="en"/>
        </w:rPr>
        <w:t xml:space="preserve"> </w:t>
      </w:r>
      <w:r w:rsidRPr="0084334D">
        <w:rPr>
          <w:rStyle w:val="rynqvb"/>
          <w:rFonts w:ascii="Times New Roman" w:hAnsi="Times New Roman" w:cs="Times New Roman"/>
          <w:sz w:val="24"/>
          <w:szCs w:val="24"/>
          <w:lang w:val="en"/>
        </w:rPr>
        <w:t>interested parties.</w:t>
      </w:r>
      <w:r w:rsidRPr="0084334D">
        <w:rPr>
          <w:rStyle w:val="hwtze"/>
          <w:rFonts w:ascii="Times New Roman" w:hAnsi="Times New Roman" w:cs="Times New Roman"/>
          <w:sz w:val="24"/>
          <w:szCs w:val="24"/>
          <w:lang w:val="en"/>
        </w:rPr>
        <w:t xml:space="preserve"> </w:t>
      </w:r>
      <w:r w:rsidRPr="0084334D">
        <w:rPr>
          <w:rStyle w:val="rynqvb"/>
          <w:rFonts w:ascii="Times New Roman" w:hAnsi="Times New Roman" w:cs="Times New Roman"/>
          <w:sz w:val="24"/>
          <w:szCs w:val="24"/>
          <w:lang w:val="en"/>
        </w:rPr>
        <w:t>Regarding the activity sector, the common part of the non-financial reporting of the organizations consists in the fact that most of them provide financial and non-financial information to the primary stakeholders, distinctive characteristics being found within this category of stakeholders.</w:t>
      </w:r>
    </w:p>
    <w:p w:rsidR="0084334D" w:rsidRDefault="0084334D" w:rsidP="00ED4DCE">
      <w:pPr>
        <w:spacing w:after="0" w:line="360" w:lineRule="auto"/>
        <w:ind w:firstLine="720"/>
        <w:jc w:val="both"/>
        <w:rPr>
          <w:rStyle w:val="rynqvb"/>
          <w:rFonts w:ascii="Times New Roman" w:hAnsi="Times New Roman" w:cs="Times New Roman"/>
          <w:sz w:val="24"/>
          <w:szCs w:val="24"/>
          <w:lang w:val="en"/>
        </w:rPr>
      </w:pPr>
      <w:r w:rsidRPr="0084334D">
        <w:rPr>
          <w:rStyle w:val="rynqvb"/>
          <w:rFonts w:ascii="Times New Roman" w:hAnsi="Times New Roman" w:cs="Times New Roman"/>
          <w:sz w:val="24"/>
          <w:szCs w:val="24"/>
          <w:lang w:val="en"/>
        </w:rPr>
        <w:lastRenderedPageBreak/>
        <w:t>In this sense, while organizations from the construction, automotive, telecommunications, computer and hardware technology sectors paid priority attention to customers, economic entities from the field of metal processing and the energy industry prioritized employees in non-financial reporting. Correlative with the increase in total income and assets of economic entities and taking into account the positive association between the variables studied by us, we found that the interested parties represented by shareholders, customers and the community are privileged in non-financial reporting. Regarding the influence of the country of origin of the economic entity on the way of prioritizing stakeholders in non-financial reporting, the absence of associations between the variables of our research reveals the fact that state regulations are not credible factorial variables in explaining how stakeholders are reflected in</w:t>
      </w:r>
      <w:r w:rsidRPr="0084334D">
        <w:rPr>
          <w:rStyle w:val="hwtze"/>
          <w:rFonts w:ascii="Times New Roman" w:hAnsi="Times New Roman" w:cs="Times New Roman"/>
          <w:sz w:val="24"/>
          <w:szCs w:val="24"/>
          <w:lang w:val="en"/>
        </w:rPr>
        <w:t xml:space="preserve"> </w:t>
      </w:r>
      <w:r w:rsidRPr="0084334D">
        <w:rPr>
          <w:rStyle w:val="rynqvb"/>
          <w:rFonts w:ascii="Times New Roman" w:hAnsi="Times New Roman" w:cs="Times New Roman"/>
          <w:sz w:val="24"/>
          <w:szCs w:val="24"/>
          <w:lang w:val="en"/>
        </w:rPr>
        <w:t>non-financial reports.</w:t>
      </w:r>
    </w:p>
    <w:p w:rsidR="0084334D" w:rsidRDefault="0084334D" w:rsidP="00ED4DCE">
      <w:pPr>
        <w:spacing w:after="0" w:line="360" w:lineRule="auto"/>
        <w:ind w:firstLine="720"/>
        <w:jc w:val="both"/>
        <w:rPr>
          <w:rStyle w:val="rynqvb"/>
          <w:rFonts w:ascii="Times New Roman" w:hAnsi="Times New Roman" w:cs="Times New Roman"/>
          <w:sz w:val="24"/>
          <w:szCs w:val="24"/>
          <w:lang w:val="en"/>
        </w:rPr>
      </w:pPr>
      <w:r w:rsidRPr="0084334D">
        <w:rPr>
          <w:rStyle w:val="rynqvb"/>
          <w:rFonts w:ascii="Times New Roman" w:hAnsi="Times New Roman" w:cs="Times New Roman"/>
          <w:sz w:val="24"/>
          <w:szCs w:val="24"/>
          <w:lang w:val="en"/>
        </w:rPr>
        <w:t>The importance given to the principle of double materiality by the regulatory factors of non-financial reporting in the EU, as well as the desire to reflect the sustainability of ongoing businesses, embodied in the voluntary issuance, by organizations, of sustainability reports, led us to continue our study</w:t>
      </w:r>
      <w:r w:rsidRPr="0084334D">
        <w:rPr>
          <w:rStyle w:val="hwtze"/>
          <w:rFonts w:ascii="Times New Roman" w:hAnsi="Times New Roman" w:cs="Times New Roman"/>
          <w:sz w:val="24"/>
          <w:szCs w:val="24"/>
          <w:lang w:val="en"/>
        </w:rPr>
        <w:t xml:space="preserve"> </w:t>
      </w:r>
      <w:r w:rsidRPr="0084334D">
        <w:rPr>
          <w:rStyle w:val="rynqvb"/>
          <w:rFonts w:ascii="Times New Roman" w:hAnsi="Times New Roman" w:cs="Times New Roman"/>
          <w:sz w:val="24"/>
          <w:szCs w:val="24"/>
          <w:lang w:val="en"/>
        </w:rPr>
        <w:t>empirically with the analysis of the sustainability reports published by the economic entities in our sample, in order to identify the way in which the interested parties are involved in the context of the concept of materiality defined by the GRI standard. The results we found revealed that, while the majority of economic entities did not encounter difficulties in reflecting in the sustainability reporting the identification process and the involvement of interested parties, in legitimizing the materiality of sustainability-related themes, an impediment was the initiation of some processes</w:t>
      </w:r>
      <w:r w:rsidRPr="0084334D">
        <w:rPr>
          <w:rStyle w:val="hwtze"/>
          <w:rFonts w:ascii="Times New Roman" w:hAnsi="Times New Roman" w:cs="Times New Roman"/>
          <w:sz w:val="24"/>
          <w:szCs w:val="24"/>
          <w:lang w:val="en"/>
        </w:rPr>
        <w:t xml:space="preserve"> </w:t>
      </w:r>
      <w:r w:rsidRPr="0084334D">
        <w:rPr>
          <w:rStyle w:val="rynqvb"/>
          <w:rFonts w:ascii="Times New Roman" w:hAnsi="Times New Roman" w:cs="Times New Roman"/>
          <w:sz w:val="24"/>
          <w:szCs w:val="24"/>
          <w:lang w:val="en"/>
        </w:rPr>
        <w:t>effective dialogue between interested parties and governing bodies in the economic, social and environmental fields.</w:t>
      </w:r>
    </w:p>
    <w:p w:rsidR="008D0260" w:rsidRDefault="008D0260" w:rsidP="00ED4DCE">
      <w:pPr>
        <w:spacing w:after="0" w:line="360" w:lineRule="auto"/>
        <w:ind w:firstLine="720"/>
        <w:jc w:val="both"/>
        <w:rPr>
          <w:rStyle w:val="rynqvb"/>
          <w:rFonts w:ascii="Times New Roman" w:hAnsi="Times New Roman" w:cs="Times New Roman"/>
          <w:sz w:val="24"/>
          <w:szCs w:val="24"/>
          <w:lang w:val="en"/>
        </w:rPr>
      </w:pPr>
    </w:p>
    <w:p w:rsidR="008D0260" w:rsidRDefault="008D0260" w:rsidP="00ED4DCE">
      <w:pPr>
        <w:spacing w:after="0" w:line="360" w:lineRule="auto"/>
        <w:ind w:firstLine="720"/>
        <w:jc w:val="both"/>
        <w:rPr>
          <w:rFonts w:ascii="Times New Roman" w:eastAsia="Times New Roman" w:hAnsi="Times New Roman" w:cs="Times New Roman"/>
          <w:sz w:val="24"/>
          <w:szCs w:val="24"/>
          <w:lang w:val="en"/>
        </w:rPr>
      </w:pPr>
      <w:r w:rsidRPr="00ED4DCE">
        <w:rPr>
          <w:rFonts w:ascii="Times New Roman" w:eastAsia="Times New Roman" w:hAnsi="Times New Roman" w:cs="Times New Roman"/>
          <w:b/>
          <w:i/>
          <w:sz w:val="24"/>
          <w:szCs w:val="24"/>
          <w:lang w:val="en"/>
        </w:rPr>
        <w:t xml:space="preserve">Through Chapter 5 – Perspectives on non-financial reportingː Empirical evidence in the Romanian context </w:t>
      </w:r>
      <w:r w:rsidRPr="008D0260">
        <w:rPr>
          <w:rFonts w:ascii="Times New Roman" w:eastAsia="Times New Roman" w:hAnsi="Times New Roman" w:cs="Times New Roman"/>
          <w:sz w:val="24"/>
          <w:szCs w:val="24"/>
          <w:lang w:val="en"/>
        </w:rPr>
        <w:t>we aimed to identify the way in which Romanian economic entities comply with the non-financial reporting requirements imposed by the European and Romanian regulations in force and to identify the factors that influence inclusion stakeholders in non-financial reports. Initially starting from a database of 695 Romanian economic entities, which should have publicly reported non-financial information related to 2019 with the publication of their annual financial situation, we identified at the time of constructing our sample (30.11.2020) only 230 of economic entities that published non-financial information, which means that only a percentage of 37.83% complied with the requirements imposed by the Romanian legislation.</w:t>
      </w:r>
    </w:p>
    <w:p w:rsidR="00C16A07" w:rsidRPr="008D0260" w:rsidRDefault="00C16A07" w:rsidP="00ED4DCE">
      <w:pPr>
        <w:spacing w:after="0" w:line="360" w:lineRule="auto"/>
        <w:ind w:firstLine="720"/>
        <w:jc w:val="both"/>
        <w:rPr>
          <w:rFonts w:ascii="Times New Roman" w:eastAsia="Times New Roman" w:hAnsi="Times New Roman" w:cs="Times New Roman"/>
          <w:sz w:val="24"/>
          <w:szCs w:val="24"/>
        </w:rPr>
      </w:pPr>
      <w:r w:rsidRPr="00C16A07">
        <w:rPr>
          <w:rStyle w:val="rynqvb"/>
          <w:rFonts w:ascii="Times New Roman" w:hAnsi="Times New Roman" w:cs="Times New Roman"/>
          <w:sz w:val="24"/>
          <w:szCs w:val="24"/>
          <w:lang w:val="en"/>
        </w:rPr>
        <w:lastRenderedPageBreak/>
        <w:t xml:space="preserve">The descriptive processing of the data from our sample revealed that the economic entities with a high level of compliance with the reporting of non-financial information were those active in the fields of activity "Extractive Industry" and "Production and supply of electricity, heat, </w:t>
      </w:r>
      <w:proofErr w:type="gramStart"/>
      <w:r w:rsidRPr="00C16A07">
        <w:rPr>
          <w:rStyle w:val="rynqvb"/>
          <w:rFonts w:ascii="Times New Roman" w:hAnsi="Times New Roman" w:cs="Times New Roman"/>
          <w:sz w:val="24"/>
          <w:szCs w:val="24"/>
          <w:lang w:val="en"/>
        </w:rPr>
        <w:t>gas</w:t>
      </w:r>
      <w:r w:rsidRPr="00C16A07">
        <w:rPr>
          <w:rStyle w:val="hwtze"/>
          <w:rFonts w:ascii="Times New Roman" w:hAnsi="Times New Roman" w:cs="Times New Roman"/>
          <w:sz w:val="24"/>
          <w:szCs w:val="24"/>
          <w:lang w:val="en"/>
        </w:rPr>
        <w:t xml:space="preserve"> </w:t>
      </w:r>
      <w:r w:rsidRPr="00C16A07">
        <w:rPr>
          <w:rStyle w:val="rynqvb"/>
          <w:rFonts w:ascii="Times New Roman" w:hAnsi="Times New Roman" w:cs="Times New Roman"/>
          <w:sz w:val="24"/>
          <w:szCs w:val="24"/>
          <w:lang w:val="en"/>
        </w:rPr>
        <w:t>,</w:t>
      </w:r>
      <w:proofErr w:type="gramEnd"/>
      <w:r w:rsidRPr="00C16A07">
        <w:rPr>
          <w:rStyle w:val="rynqvb"/>
          <w:rFonts w:ascii="Times New Roman" w:hAnsi="Times New Roman" w:cs="Times New Roman"/>
          <w:sz w:val="24"/>
          <w:szCs w:val="24"/>
          <w:lang w:val="en"/>
        </w:rPr>
        <w:t xml:space="preserve"> hot water".</w:t>
      </w:r>
      <w:r w:rsidRPr="00C16A07">
        <w:rPr>
          <w:rStyle w:val="hwtze"/>
          <w:rFonts w:ascii="Times New Roman" w:hAnsi="Times New Roman" w:cs="Times New Roman"/>
          <w:sz w:val="24"/>
          <w:szCs w:val="24"/>
          <w:lang w:val="en"/>
        </w:rPr>
        <w:t xml:space="preserve"> </w:t>
      </w:r>
      <w:r w:rsidRPr="00C16A07">
        <w:rPr>
          <w:rStyle w:val="rynqvb"/>
          <w:rFonts w:ascii="Times New Roman" w:hAnsi="Times New Roman" w:cs="Times New Roman"/>
          <w:sz w:val="24"/>
          <w:szCs w:val="24"/>
          <w:lang w:val="en"/>
        </w:rPr>
        <w:t>We identified a high percentage of compliance with the reporting of non-financial information in economic entities that have an average number of over 3,000 employees and in those that have wholly Dutch capital.</w:t>
      </w:r>
      <w:r w:rsidRPr="00C16A07">
        <w:rPr>
          <w:rStyle w:val="hwtze"/>
          <w:rFonts w:ascii="Times New Roman" w:hAnsi="Times New Roman" w:cs="Times New Roman"/>
          <w:sz w:val="24"/>
          <w:szCs w:val="24"/>
          <w:lang w:val="en"/>
        </w:rPr>
        <w:t xml:space="preserve"> </w:t>
      </w:r>
      <w:r w:rsidRPr="00C16A07">
        <w:rPr>
          <w:rStyle w:val="rynqvb"/>
          <w:rFonts w:ascii="Times New Roman" w:hAnsi="Times New Roman" w:cs="Times New Roman"/>
          <w:sz w:val="24"/>
          <w:szCs w:val="24"/>
          <w:lang w:val="en"/>
        </w:rPr>
        <w:t>We identified the lowest percentage of non-financial reporting in economic entities with full Romanian capital.</w:t>
      </w:r>
      <w:r w:rsidRPr="00C16A07">
        <w:rPr>
          <w:rStyle w:val="hwtze"/>
          <w:rFonts w:ascii="Times New Roman" w:hAnsi="Times New Roman" w:cs="Times New Roman"/>
          <w:sz w:val="24"/>
          <w:szCs w:val="24"/>
          <w:lang w:val="en"/>
        </w:rPr>
        <w:t xml:space="preserve"> </w:t>
      </w:r>
      <w:r w:rsidRPr="00C16A07">
        <w:rPr>
          <w:rStyle w:val="rynqvb"/>
          <w:rFonts w:ascii="Times New Roman" w:hAnsi="Times New Roman" w:cs="Times New Roman"/>
          <w:sz w:val="24"/>
          <w:szCs w:val="24"/>
          <w:lang w:val="en"/>
        </w:rPr>
        <w:t>Regarding the way of reporting non-financial information, we identified 11 types of non-financial reporting, the most common format being that of the annual report that combines the presentation of financial information with those of a social and environmental nature (Gray et al., 1995</w:t>
      </w:r>
      <w:proofErr w:type="gramStart"/>
      <w:r w:rsidRPr="00C16A07">
        <w:rPr>
          <w:rStyle w:val="rynqvb"/>
          <w:rFonts w:ascii="Times New Roman" w:hAnsi="Times New Roman" w:cs="Times New Roman"/>
          <w:sz w:val="24"/>
          <w:szCs w:val="24"/>
          <w:lang w:val="en"/>
        </w:rPr>
        <w:t>)</w:t>
      </w:r>
      <w:r w:rsidRPr="00C16A07">
        <w:rPr>
          <w:rStyle w:val="hwtze"/>
          <w:rFonts w:ascii="Times New Roman" w:hAnsi="Times New Roman" w:cs="Times New Roman"/>
          <w:sz w:val="24"/>
          <w:szCs w:val="24"/>
          <w:lang w:val="en"/>
        </w:rPr>
        <w:t xml:space="preserve"> </w:t>
      </w:r>
      <w:r w:rsidRPr="00C16A07">
        <w:rPr>
          <w:rStyle w:val="rynqvb"/>
          <w:rFonts w:ascii="Times New Roman" w:hAnsi="Times New Roman" w:cs="Times New Roman"/>
          <w:sz w:val="24"/>
          <w:szCs w:val="24"/>
          <w:lang w:val="en"/>
        </w:rPr>
        <w:t>.</w:t>
      </w:r>
      <w:proofErr w:type="gramEnd"/>
      <w:r w:rsidRPr="00C16A07">
        <w:rPr>
          <w:rStyle w:val="hwtze"/>
          <w:rFonts w:ascii="Times New Roman" w:hAnsi="Times New Roman" w:cs="Times New Roman"/>
          <w:sz w:val="24"/>
          <w:szCs w:val="24"/>
          <w:lang w:val="en"/>
        </w:rPr>
        <w:t xml:space="preserve"> </w:t>
      </w:r>
      <w:r w:rsidRPr="00C16A07">
        <w:rPr>
          <w:rStyle w:val="rynqvb"/>
          <w:rFonts w:ascii="Times New Roman" w:hAnsi="Times New Roman" w:cs="Times New Roman"/>
          <w:sz w:val="24"/>
          <w:szCs w:val="24"/>
          <w:lang w:val="en"/>
        </w:rPr>
        <w:t>Social and environmental reporting is a form of reporting at an "incipient stage" (</w:t>
      </w:r>
      <w:proofErr w:type="spellStart"/>
      <w:r w:rsidRPr="00C16A07">
        <w:rPr>
          <w:rStyle w:val="rynqvb"/>
          <w:rFonts w:ascii="Times New Roman" w:hAnsi="Times New Roman" w:cs="Times New Roman"/>
          <w:sz w:val="24"/>
          <w:szCs w:val="24"/>
          <w:lang w:val="en"/>
        </w:rPr>
        <w:t>Jindrichovska</w:t>
      </w:r>
      <w:proofErr w:type="spellEnd"/>
      <w:r w:rsidRPr="00C16A07">
        <w:rPr>
          <w:rStyle w:val="rynqvb"/>
          <w:rFonts w:ascii="Times New Roman" w:hAnsi="Times New Roman" w:cs="Times New Roman"/>
          <w:sz w:val="24"/>
          <w:szCs w:val="24"/>
          <w:lang w:val="en"/>
        </w:rPr>
        <w:t xml:space="preserve"> and </w:t>
      </w:r>
      <w:proofErr w:type="spellStart"/>
      <w:r w:rsidRPr="00C16A07">
        <w:rPr>
          <w:rStyle w:val="rynqvb"/>
          <w:rFonts w:ascii="Times New Roman" w:hAnsi="Times New Roman" w:cs="Times New Roman"/>
          <w:sz w:val="24"/>
          <w:szCs w:val="24"/>
          <w:lang w:val="en"/>
        </w:rPr>
        <w:t>Purcarea</w:t>
      </w:r>
      <w:proofErr w:type="spellEnd"/>
      <w:r w:rsidRPr="00C16A07">
        <w:rPr>
          <w:rStyle w:val="rynqvb"/>
          <w:rFonts w:ascii="Times New Roman" w:hAnsi="Times New Roman" w:cs="Times New Roman"/>
          <w:sz w:val="24"/>
          <w:szCs w:val="24"/>
          <w:lang w:val="en"/>
        </w:rPr>
        <w:t>, 2011), with most Romanian economic entities opting for issuing an annual report.</w:t>
      </w:r>
    </w:p>
    <w:p w:rsidR="00C16A07" w:rsidRDefault="00C16A07" w:rsidP="00ED4DCE">
      <w:pPr>
        <w:spacing w:after="0" w:line="360" w:lineRule="auto"/>
        <w:ind w:firstLine="720"/>
        <w:jc w:val="both"/>
        <w:rPr>
          <w:rStyle w:val="rynqvb"/>
          <w:rFonts w:ascii="Times New Roman" w:hAnsi="Times New Roman" w:cs="Times New Roman"/>
          <w:sz w:val="24"/>
          <w:szCs w:val="24"/>
          <w:lang w:val="en"/>
        </w:rPr>
      </w:pPr>
      <w:r w:rsidRPr="00C16A07">
        <w:rPr>
          <w:rStyle w:val="rynqvb"/>
          <w:rFonts w:ascii="Times New Roman" w:hAnsi="Times New Roman" w:cs="Times New Roman"/>
          <w:sz w:val="24"/>
          <w:szCs w:val="24"/>
          <w:lang w:val="en"/>
        </w:rPr>
        <w:t xml:space="preserve">The descriptive data, regarding the reflection in the non-financial reporting of the information related to the interested parties, revealed to us the fact that 62% of the reporting units made mentions of the interested parties, although there are no requirements in the current Romanian legislation to impose this </w:t>
      </w:r>
      <w:proofErr w:type="gramStart"/>
      <w:r w:rsidRPr="00C16A07">
        <w:rPr>
          <w:rStyle w:val="rynqvb"/>
          <w:rFonts w:ascii="Times New Roman" w:hAnsi="Times New Roman" w:cs="Times New Roman"/>
          <w:sz w:val="24"/>
          <w:szCs w:val="24"/>
          <w:lang w:val="en"/>
        </w:rPr>
        <w:t>approach</w:t>
      </w:r>
      <w:r w:rsidRPr="00C16A07">
        <w:rPr>
          <w:rStyle w:val="hwtze"/>
          <w:rFonts w:ascii="Times New Roman" w:hAnsi="Times New Roman" w:cs="Times New Roman"/>
          <w:sz w:val="24"/>
          <w:szCs w:val="24"/>
          <w:lang w:val="en"/>
        </w:rPr>
        <w:t xml:space="preserve"> </w:t>
      </w:r>
      <w:r w:rsidRPr="00C16A07">
        <w:rPr>
          <w:rStyle w:val="rynqvb"/>
          <w:rFonts w:ascii="Times New Roman" w:hAnsi="Times New Roman" w:cs="Times New Roman"/>
          <w:sz w:val="24"/>
          <w:szCs w:val="24"/>
          <w:lang w:val="en"/>
        </w:rPr>
        <w:t>.</w:t>
      </w:r>
      <w:proofErr w:type="gramEnd"/>
      <w:r w:rsidRPr="00C16A07">
        <w:rPr>
          <w:rStyle w:val="hwtze"/>
          <w:rFonts w:ascii="Times New Roman" w:hAnsi="Times New Roman" w:cs="Times New Roman"/>
          <w:sz w:val="24"/>
          <w:szCs w:val="24"/>
          <w:lang w:val="en"/>
        </w:rPr>
        <w:t xml:space="preserve"> </w:t>
      </w:r>
      <w:r w:rsidRPr="00C16A07">
        <w:rPr>
          <w:rStyle w:val="rynqvb"/>
          <w:rFonts w:ascii="Times New Roman" w:hAnsi="Times New Roman" w:cs="Times New Roman"/>
          <w:sz w:val="24"/>
          <w:szCs w:val="24"/>
          <w:lang w:val="en"/>
        </w:rPr>
        <w:t>Starting from the most recent definition of Freeman (2004) which defines stakeholders as "those groups that are vital for the survival and success of a company" we tested three hypotheses, by means of inferential statistics, using the multinomial logistic regression method, with the aim</w:t>
      </w:r>
      <w:r w:rsidRPr="00C16A07">
        <w:rPr>
          <w:rStyle w:val="hwtze"/>
          <w:rFonts w:ascii="Times New Roman" w:hAnsi="Times New Roman" w:cs="Times New Roman"/>
          <w:sz w:val="24"/>
          <w:szCs w:val="24"/>
          <w:lang w:val="en"/>
        </w:rPr>
        <w:t xml:space="preserve"> </w:t>
      </w:r>
      <w:r w:rsidRPr="00C16A07">
        <w:rPr>
          <w:rStyle w:val="rynqvb"/>
          <w:rFonts w:ascii="Times New Roman" w:hAnsi="Times New Roman" w:cs="Times New Roman"/>
          <w:sz w:val="24"/>
          <w:szCs w:val="24"/>
          <w:lang w:val="en"/>
        </w:rPr>
        <w:t xml:space="preserve">to identify the factors that influence economic entities in their process of identifying interested parties. </w:t>
      </w:r>
    </w:p>
    <w:p w:rsidR="008D0260" w:rsidRDefault="00C16A07" w:rsidP="00ED4DCE">
      <w:pPr>
        <w:spacing w:after="0" w:line="360" w:lineRule="auto"/>
        <w:ind w:firstLine="720"/>
        <w:jc w:val="both"/>
        <w:rPr>
          <w:rStyle w:val="rynqvb"/>
          <w:rFonts w:ascii="Times New Roman" w:hAnsi="Times New Roman" w:cs="Times New Roman"/>
          <w:sz w:val="24"/>
          <w:szCs w:val="24"/>
          <w:lang w:val="en"/>
        </w:rPr>
      </w:pPr>
      <w:r w:rsidRPr="00C16A07">
        <w:rPr>
          <w:rStyle w:val="rynqvb"/>
          <w:rFonts w:ascii="Times New Roman" w:hAnsi="Times New Roman" w:cs="Times New Roman"/>
          <w:sz w:val="24"/>
          <w:szCs w:val="24"/>
          <w:lang w:val="en"/>
        </w:rPr>
        <w:t>The conclusions we reached were that:</w:t>
      </w:r>
    </w:p>
    <w:p w:rsidR="00C16A07" w:rsidRDefault="00C16A07" w:rsidP="00ED4DCE">
      <w:pPr>
        <w:spacing w:after="0" w:line="360" w:lineRule="auto"/>
        <w:ind w:firstLine="720"/>
        <w:jc w:val="both"/>
        <w:rPr>
          <w:rStyle w:val="rynqvb"/>
          <w:rFonts w:ascii="Times New Roman" w:hAnsi="Times New Roman" w:cs="Times New Roman"/>
          <w:sz w:val="24"/>
          <w:szCs w:val="24"/>
          <w:lang w:val="en"/>
        </w:rPr>
      </w:pPr>
      <w:r w:rsidRPr="00C16A07">
        <w:rPr>
          <w:rStyle w:val="rynqvb"/>
          <w:rFonts w:ascii="Times New Roman" w:hAnsi="Times New Roman" w:cs="Times New Roman"/>
          <w:sz w:val="24"/>
          <w:szCs w:val="24"/>
          <w:lang w:val="en"/>
        </w:rPr>
        <w:t xml:space="preserve">• </w:t>
      </w:r>
      <w:proofErr w:type="gramStart"/>
      <w:r w:rsidRPr="00C16A07">
        <w:rPr>
          <w:rStyle w:val="rynqvb"/>
          <w:rFonts w:ascii="Times New Roman" w:hAnsi="Times New Roman" w:cs="Times New Roman"/>
          <w:sz w:val="24"/>
          <w:szCs w:val="24"/>
          <w:lang w:val="en"/>
        </w:rPr>
        <w:t>a</w:t>
      </w:r>
      <w:proofErr w:type="gramEnd"/>
      <w:r w:rsidRPr="00C16A07">
        <w:rPr>
          <w:rStyle w:val="rynqvb"/>
          <w:rFonts w:ascii="Times New Roman" w:hAnsi="Times New Roman" w:cs="Times New Roman"/>
          <w:sz w:val="24"/>
          <w:szCs w:val="24"/>
          <w:lang w:val="en"/>
        </w:rPr>
        <w:t xml:space="preserve"> large turnover is a representative predictor variable that correlates with the identification by the economic entities, in their non-financial reports, of the interested parties; </w:t>
      </w:r>
    </w:p>
    <w:p w:rsidR="00C16A07" w:rsidRDefault="00C16A07" w:rsidP="00ED4DCE">
      <w:pPr>
        <w:spacing w:after="0" w:line="360" w:lineRule="auto"/>
        <w:ind w:firstLine="720"/>
        <w:jc w:val="both"/>
        <w:rPr>
          <w:rStyle w:val="rynqvb"/>
          <w:rFonts w:ascii="Times New Roman" w:hAnsi="Times New Roman" w:cs="Times New Roman"/>
          <w:sz w:val="24"/>
          <w:szCs w:val="24"/>
          <w:lang w:val="en"/>
        </w:rPr>
      </w:pPr>
      <w:r w:rsidRPr="00C16A07">
        <w:rPr>
          <w:rStyle w:val="rynqvb"/>
          <w:rFonts w:ascii="Times New Roman" w:hAnsi="Times New Roman" w:cs="Times New Roman"/>
          <w:sz w:val="24"/>
          <w:szCs w:val="24"/>
          <w:lang w:val="en"/>
        </w:rPr>
        <w:t xml:space="preserve">• </w:t>
      </w:r>
      <w:proofErr w:type="gramStart"/>
      <w:r w:rsidRPr="00C16A07">
        <w:rPr>
          <w:rStyle w:val="rynqvb"/>
          <w:rFonts w:ascii="Times New Roman" w:hAnsi="Times New Roman" w:cs="Times New Roman"/>
          <w:sz w:val="24"/>
          <w:szCs w:val="24"/>
          <w:lang w:val="en"/>
        </w:rPr>
        <w:t>the</w:t>
      </w:r>
      <w:proofErr w:type="gramEnd"/>
      <w:r w:rsidRPr="00C16A07">
        <w:rPr>
          <w:rStyle w:val="rynqvb"/>
          <w:rFonts w:ascii="Times New Roman" w:hAnsi="Times New Roman" w:cs="Times New Roman"/>
          <w:sz w:val="24"/>
          <w:szCs w:val="24"/>
          <w:lang w:val="en"/>
        </w:rPr>
        <w:t xml:space="preserve"> average number of employees is a representative predictor variable that influences the identification of interested parties by economic entities; </w:t>
      </w:r>
    </w:p>
    <w:p w:rsidR="00C16A07" w:rsidRDefault="00C16A07" w:rsidP="00ED4DCE">
      <w:pPr>
        <w:spacing w:after="0" w:line="360" w:lineRule="auto"/>
        <w:ind w:firstLine="720"/>
        <w:jc w:val="both"/>
        <w:rPr>
          <w:rStyle w:val="rynqvb"/>
          <w:rFonts w:ascii="Times New Roman" w:hAnsi="Times New Roman" w:cs="Times New Roman"/>
          <w:sz w:val="24"/>
          <w:szCs w:val="24"/>
          <w:lang w:val="en"/>
        </w:rPr>
      </w:pPr>
      <w:r w:rsidRPr="00C16A07">
        <w:rPr>
          <w:rStyle w:val="rynqvb"/>
          <w:rFonts w:ascii="Times New Roman" w:hAnsi="Times New Roman" w:cs="Times New Roman"/>
          <w:sz w:val="24"/>
          <w:szCs w:val="24"/>
          <w:lang w:val="en"/>
        </w:rPr>
        <w:t>• the field of activity in which economic entities conduct their business is a statistically significant predictor variable in the identification of interested parties; In the last subchapter, we focused on a study that tracked the impact of financial and non-financial factors that influence the market value of listed companies in Romania.</w:t>
      </w:r>
      <w:r w:rsidRPr="00C16A07">
        <w:rPr>
          <w:rStyle w:val="hwtze"/>
          <w:rFonts w:ascii="Times New Roman" w:hAnsi="Times New Roman" w:cs="Times New Roman"/>
          <w:sz w:val="24"/>
          <w:szCs w:val="24"/>
          <w:lang w:val="en"/>
        </w:rPr>
        <w:t xml:space="preserve"> </w:t>
      </w:r>
      <w:r w:rsidRPr="00C16A07">
        <w:rPr>
          <w:rStyle w:val="rynqvb"/>
          <w:rFonts w:ascii="Times New Roman" w:hAnsi="Times New Roman" w:cs="Times New Roman"/>
          <w:sz w:val="24"/>
          <w:szCs w:val="24"/>
          <w:lang w:val="en"/>
        </w:rPr>
        <w:t>The specific objective of this study was to determine the extent to which these factors influence the price of share</w:t>
      </w:r>
      <w:r>
        <w:rPr>
          <w:rStyle w:val="rynqvb"/>
          <w:rFonts w:ascii="Times New Roman" w:hAnsi="Times New Roman" w:cs="Times New Roman"/>
          <w:sz w:val="24"/>
          <w:szCs w:val="24"/>
          <w:lang w:val="en"/>
        </w:rPr>
        <w:t>s of companies listed on the BVB</w:t>
      </w:r>
      <w:r w:rsidRPr="00C16A07">
        <w:rPr>
          <w:rStyle w:val="rynqvb"/>
          <w:rFonts w:ascii="Times New Roman" w:hAnsi="Times New Roman" w:cs="Times New Roman"/>
          <w:sz w:val="24"/>
          <w:szCs w:val="24"/>
          <w:lang w:val="en"/>
        </w:rPr>
        <w:t>.</w:t>
      </w:r>
    </w:p>
    <w:p w:rsidR="00CD4CE4" w:rsidRDefault="00CD4CE4" w:rsidP="00ED4DCE">
      <w:pPr>
        <w:spacing w:after="0" w:line="360" w:lineRule="auto"/>
        <w:ind w:firstLine="720"/>
        <w:jc w:val="both"/>
        <w:rPr>
          <w:rStyle w:val="rynqvb"/>
          <w:rFonts w:ascii="Times New Roman" w:hAnsi="Times New Roman" w:cs="Times New Roman"/>
          <w:sz w:val="24"/>
          <w:szCs w:val="24"/>
          <w:lang w:val="en"/>
        </w:rPr>
      </w:pPr>
      <w:r w:rsidRPr="00CD4CE4">
        <w:rPr>
          <w:rStyle w:val="rynqvb"/>
          <w:rFonts w:ascii="Times New Roman" w:hAnsi="Times New Roman" w:cs="Times New Roman"/>
          <w:sz w:val="24"/>
          <w:szCs w:val="24"/>
          <w:lang w:val="en"/>
        </w:rPr>
        <w:lastRenderedPageBreak/>
        <w:t>We used the VEKTOR indicator as a non-financial factor in our study because it is "the most relevant for companies listed on the Romanian stock exchange, it reflects the level of communication with shareholders and other interested parties" (</w:t>
      </w:r>
      <w:proofErr w:type="spellStart"/>
      <w:r w:rsidRPr="00CD4CE4">
        <w:rPr>
          <w:rStyle w:val="rynqvb"/>
          <w:rFonts w:ascii="Times New Roman" w:hAnsi="Times New Roman" w:cs="Times New Roman"/>
          <w:sz w:val="24"/>
          <w:szCs w:val="24"/>
          <w:lang w:val="en"/>
        </w:rPr>
        <w:t>Haţegan</w:t>
      </w:r>
      <w:proofErr w:type="spellEnd"/>
      <w:r w:rsidRPr="00CD4CE4">
        <w:rPr>
          <w:rStyle w:val="rynqvb"/>
          <w:rFonts w:ascii="Times New Roman" w:hAnsi="Times New Roman" w:cs="Times New Roman"/>
          <w:sz w:val="24"/>
          <w:szCs w:val="24"/>
          <w:lang w:val="en"/>
        </w:rPr>
        <w:t xml:space="preserve"> et al., 2020) and "highlights the relationships</w:t>
      </w:r>
      <w:r w:rsidRPr="00CD4CE4">
        <w:rPr>
          <w:rStyle w:val="hwtze"/>
          <w:rFonts w:ascii="Times New Roman" w:hAnsi="Times New Roman" w:cs="Times New Roman"/>
          <w:sz w:val="24"/>
          <w:szCs w:val="24"/>
          <w:lang w:val="en"/>
        </w:rPr>
        <w:t xml:space="preserve"> </w:t>
      </w:r>
      <w:r w:rsidRPr="00CD4CE4">
        <w:rPr>
          <w:rStyle w:val="rynqvb"/>
          <w:rFonts w:ascii="Times New Roman" w:hAnsi="Times New Roman" w:cs="Times New Roman"/>
          <w:sz w:val="24"/>
          <w:szCs w:val="24"/>
          <w:lang w:val="en"/>
        </w:rPr>
        <w:t xml:space="preserve">of the listed company with the investors, providing a continuous perspective on the strategic development of the business of the economic entity" (Hoffman and </w:t>
      </w:r>
      <w:proofErr w:type="spellStart"/>
      <w:r w:rsidRPr="00CD4CE4">
        <w:rPr>
          <w:rStyle w:val="rynqvb"/>
          <w:rFonts w:ascii="Times New Roman" w:hAnsi="Times New Roman" w:cs="Times New Roman"/>
          <w:sz w:val="24"/>
          <w:szCs w:val="24"/>
          <w:lang w:val="en"/>
        </w:rPr>
        <w:t>Fieseler</w:t>
      </w:r>
      <w:proofErr w:type="spellEnd"/>
      <w:r w:rsidRPr="00CD4CE4">
        <w:rPr>
          <w:rStyle w:val="rynqvb"/>
          <w:rFonts w:ascii="Times New Roman" w:hAnsi="Times New Roman" w:cs="Times New Roman"/>
          <w:sz w:val="24"/>
          <w:szCs w:val="24"/>
          <w:lang w:val="en"/>
        </w:rPr>
        <w:t>, 2012).</w:t>
      </w:r>
      <w:r w:rsidRPr="00CD4CE4">
        <w:rPr>
          <w:rStyle w:val="hwtze"/>
          <w:rFonts w:ascii="Times New Roman" w:hAnsi="Times New Roman" w:cs="Times New Roman"/>
          <w:sz w:val="24"/>
          <w:szCs w:val="24"/>
          <w:lang w:val="en"/>
        </w:rPr>
        <w:t xml:space="preserve"> </w:t>
      </w:r>
      <w:r w:rsidRPr="00CD4CE4">
        <w:rPr>
          <w:rStyle w:val="rynqvb"/>
          <w:rFonts w:ascii="Times New Roman" w:hAnsi="Times New Roman" w:cs="Times New Roman"/>
          <w:sz w:val="24"/>
          <w:szCs w:val="24"/>
          <w:lang w:val="en"/>
        </w:rPr>
        <w:t>Our sample had as an initial starting base a number of 80 economic entities that were quoted on the BVB, in the period 2019 - 2021, on the regulated market in the Premium and Standard sections.</w:t>
      </w:r>
      <w:r w:rsidRPr="00CD4CE4">
        <w:rPr>
          <w:rStyle w:val="rynqvb"/>
          <w:lang w:val="en"/>
        </w:rPr>
        <w:t xml:space="preserve"> </w:t>
      </w:r>
      <w:r w:rsidRPr="00CD4CE4">
        <w:rPr>
          <w:rStyle w:val="rynqvb"/>
          <w:rFonts w:ascii="Times New Roman" w:hAnsi="Times New Roman" w:cs="Times New Roman"/>
          <w:sz w:val="24"/>
          <w:szCs w:val="24"/>
          <w:lang w:val="en"/>
        </w:rPr>
        <w:t>The independent variables that we included in our study (Table no. 3) were calculated based on the information from the financial statements published on the web pages of the economic entities and are "company-specific variables" (</w:t>
      </w:r>
      <w:proofErr w:type="spellStart"/>
      <w:r w:rsidRPr="00CD4CE4">
        <w:rPr>
          <w:rStyle w:val="rynqvb"/>
          <w:rFonts w:ascii="Times New Roman" w:hAnsi="Times New Roman" w:cs="Times New Roman"/>
          <w:sz w:val="24"/>
          <w:szCs w:val="24"/>
          <w:lang w:val="en"/>
        </w:rPr>
        <w:t>Mihail</w:t>
      </w:r>
      <w:proofErr w:type="spellEnd"/>
      <w:r w:rsidRPr="00CD4CE4">
        <w:rPr>
          <w:rStyle w:val="rynqvb"/>
          <w:rFonts w:ascii="Times New Roman" w:hAnsi="Times New Roman" w:cs="Times New Roman"/>
          <w:sz w:val="24"/>
          <w:szCs w:val="24"/>
          <w:lang w:val="en"/>
        </w:rPr>
        <w:t xml:space="preserve"> et al., 2021):</w:t>
      </w:r>
      <w:r w:rsidRPr="00CD4CE4">
        <w:rPr>
          <w:rStyle w:val="hwtze"/>
          <w:rFonts w:ascii="Times New Roman" w:hAnsi="Times New Roman" w:cs="Times New Roman"/>
          <w:sz w:val="24"/>
          <w:szCs w:val="24"/>
          <w:lang w:val="en"/>
        </w:rPr>
        <w:t xml:space="preserve"> </w:t>
      </w:r>
      <w:r w:rsidRPr="00CD4CE4">
        <w:rPr>
          <w:rStyle w:val="rynqvb"/>
          <w:rFonts w:ascii="Times New Roman" w:hAnsi="Times New Roman" w:cs="Times New Roman"/>
          <w:sz w:val="24"/>
          <w:szCs w:val="24"/>
          <w:lang w:val="en"/>
        </w:rPr>
        <w:t xml:space="preserve">company size </w:t>
      </w:r>
      <w:r w:rsidRPr="00F94404">
        <w:rPr>
          <w:rStyle w:val="rynqvb"/>
          <w:rFonts w:ascii="Times New Roman" w:hAnsi="Times New Roman" w:cs="Times New Roman"/>
          <w:b/>
          <w:sz w:val="24"/>
          <w:szCs w:val="24"/>
          <w:lang w:val="en"/>
        </w:rPr>
        <w:t>MC</w:t>
      </w:r>
      <w:r w:rsidRPr="00CD4CE4">
        <w:rPr>
          <w:rStyle w:val="rynqvb"/>
          <w:rFonts w:ascii="Times New Roman" w:hAnsi="Times New Roman" w:cs="Times New Roman"/>
          <w:sz w:val="24"/>
          <w:szCs w:val="24"/>
          <w:lang w:val="en"/>
        </w:rPr>
        <w:t xml:space="preserve"> (expressed as the natural logarithm of total assets), return on assets </w:t>
      </w:r>
      <w:r w:rsidRPr="00F94404">
        <w:rPr>
          <w:rStyle w:val="rynqvb"/>
          <w:rFonts w:ascii="Times New Roman" w:hAnsi="Times New Roman" w:cs="Times New Roman"/>
          <w:b/>
          <w:sz w:val="24"/>
          <w:szCs w:val="24"/>
          <w:lang w:val="en"/>
        </w:rPr>
        <w:t>ROA</w:t>
      </w:r>
      <w:r w:rsidRPr="00CD4CE4">
        <w:rPr>
          <w:rStyle w:val="rynqvb"/>
          <w:rFonts w:ascii="Times New Roman" w:hAnsi="Times New Roman" w:cs="Times New Roman"/>
          <w:sz w:val="24"/>
          <w:szCs w:val="24"/>
          <w:lang w:val="en"/>
        </w:rPr>
        <w:t xml:space="preserve">, return on equity </w:t>
      </w:r>
      <w:r w:rsidRPr="00F94404">
        <w:rPr>
          <w:rStyle w:val="rynqvb"/>
          <w:rFonts w:ascii="Times New Roman" w:hAnsi="Times New Roman" w:cs="Times New Roman"/>
          <w:b/>
          <w:sz w:val="24"/>
          <w:szCs w:val="24"/>
          <w:lang w:val="en"/>
        </w:rPr>
        <w:t>ROE</w:t>
      </w:r>
      <w:r w:rsidRPr="00CD4CE4">
        <w:rPr>
          <w:rStyle w:val="rynqvb"/>
          <w:rFonts w:ascii="Times New Roman" w:hAnsi="Times New Roman" w:cs="Times New Roman"/>
          <w:sz w:val="24"/>
          <w:szCs w:val="24"/>
          <w:lang w:val="en"/>
        </w:rPr>
        <w:t xml:space="preserve">, </w:t>
      </w:r>
      <w:r w:rsidRPr="00F94404">
        <w:rPr>
          <w:rStyle w:val="rynqvb"/>
          <w:rFonts w:ascii="Times New Roman" w:hAnsi="Times New Roman" w:cs="Times New Roman"/>
          <w:b/>
          <w:sz w:val="24"/>
          <w:szCs w:val="24"/>
          <w:lang w:val="en"/>
        </w:rPr>
        <w:t>Tobin's Q</w:t>
      </w:r>
      <w:r w:rsidRPr="00CD4CE4">
        <w:rPr>
          <w:rStyle w:val="rynqvb"/>
          <w:rFonts w:ascii="Times New Roman" w:hAnsi="Times New Roman" w:cs="Times New Roman"/>
          <w:sz w:val="24"/>
          <w:szCs w:val="24"/>
          <w:lang w:val="en"/>
        </w:rPr>
        <w:t xml:space="preserve"> (calculated as the ratio of the company's market value to its total assets. Our study followed a strategy somewhat similar to </w:t>
      </w:r>
      <w:proofErr w:type="spellStart"/>
      <w:r w:rsidRPr="00CD4CE4">
        <w:rPr>
          <w:rStyle w:val="rynqvb"/>
          <w:rFonts w:ascii="Times New Roman" w:hAnsi="Times New Roman" w:cs="Times New Roman"/>
          <w:sz w:val="24"/>
          <w:szCs w:val="24"/>
          <w:lang w:val="en"/>
        </w:rPr>
        <w:t>a</w:t>
      </w:r>
      <w:proofErr w:type="spellEnd"/>
      <w:r w:rsidRPr="00CD4CE4">
        <w:rPr>
          <w:rStyle w:val="hwtze"/>
          <w:rFonts w:ascii="Times New Roman" w:hAnsi="Times New Roman" w:cs="Times New Roman"/>
          <w:sz w:val="24"/>
          <w:szCs w:val="24"/>
          <w:lang w:val="en"/>
        </w:rPr>
        <w:t xml:space="preserve"> </w:t>
      </w:r>
      <w:r w:rsidRPr="00CD4CE4">
        <w:rPr>
          <w:rStyle w:val="rynqvb"/>
          <w:rFonts w:ascii="Times New Roman" w:hAnsi="Times New Roman" w:cs="Times New Roman"/>
          <w:sz w:val="24"/>
          <w:szCs w:val="24"/>
          <w:lang w:val="en"/>
        </w:rPr>
        <w:t xml:space="preserve">other researchers, differentiated by the fact that we used the </w:t>
      </w:r>
      <w:r w:rsidRPr="00F94404">
        <w:rPr>
          <w:rStyle w:val="rynqvb"/>
          <w:rFonts w:ascii="Times New Roman" w:hAnsi="Times New Roman" w:cs="Times New Roman"/>
          <w:b/>
          <w:sz w:val="24"/>
          <w:szCs w:val="24"/>
          <w:lang w:val="en"/>
        </w:rPr>
        <w:t>VEKTOR</w:t>
      </w:r>
      <w:r w:rsidRPr="00CD4CE4">
        <w:rPr>
          <w:rStyle w:val="rynqvb"/>
          <w:rFonts w:ascii="Times New Roman" w:hAnsi="Times New Roman" w:cs="Times New Roman"/>
          <w:sz w:val="24"/>
          <w:szCs w:val="24"/>
          <w:lang w:val="en"/>
        </w:rPr>
        <w:t xml:space="preserve"> indicator, collected from the ARIR website, the net profit per share </w:t>
      </w:r>
      <w:r w:rsidRPr="00F94404">
        <w:rPr>
          <w:rStyle w:val="rynqvb"/>
          <w:rFonts w:ascii="Times New Roman" w:hAnsi="Times New Roman" w:cs="Times New Roman"/>
          <w:b/>
          <w:sz w:val="24"/>
          <w:szCs w:val="24"/>
          <w:lang w:val="en"/>
        </w:rPr>
        <w:t>PNA</w:t>
      </w:r>
      <w:r w:rsidRPr="00CD4CE4">
        <w:rPr>
          <w:rStyle w:val="rynqvb"/>
          <w:rFonts w:ascii="Times New Roman" w:hAnsi="Times New Roman" w:cs="Times New Roman"/>
          <w:sz w:val="24"/>
          <w:szCs w:val="24"/>
          <w:lang w:val="en"/>
        </w:rPr>
        <w:t xml:space="preserve"> and the accounting value or the balance sheet value </w:t>
      </w:r>
      <w:r w:rsidRPr="00F94404">
        <w:rPr>
          <w:rStyle w:val="rynqvb"/>
          <w:rFonts w:ascii="Times New Roman" w:hAnsi="Times New Roman" w:cs="Times New Roman"/>
          <w:b/>
          <w:sz w:val="24"/>
          <w:szCs w:val="24"/>
          <w:lang w:val="en"/>
        </w:rPr>
        <w:t>VB</w:t>
      </w:r>
      <w:r w:rsidRPr="00CD4CE4">
        <w:rPr>
          <w:rStyle w:val="rynqvb"/>
          <w:rFonts w:ascii="Times New Roman" w:hAnsi="Times New Roman" w:cs="Times New Roman"/>
          <w:sz w:val="24"/>
          <w:szCs w:val="24"/>
          <w:lang w:val="en"/>
        </w:rPr>
        <w:t xml:space="preserve"> (calculated as the ratio between the accounting net asset and the number of shares that make up the capital), as</w:t>
      </w:r>
      <w:r w:rsidRPr="00CD4CE4">
        <w:rPr>
          <w:rStyle w:val="hwtze"/>
          <w:rFonts w:ascii="Times New Roman" w:hAnsi="Times New Roman" w:cs="Times New Roman"/>
          <w:sz w:val="24"/>
          <w:szCs w:val="24"/>
          <w:lang w:val="en"/>
        </w:rPr>
        <w:t xml:space="preserve"> </w:t>
      </w:r>
      <w:r w:rsidRPr="00CD4CE4">
        <w:rPr>
          <w:rStyle w:val="rynqvb"/>
          <w:rFonts w:ascii="Times New Roman" w:hAnsi="Times New Roman" w:cs="Times New Roman"/>
          <w:sz w:val="24"/>
          <w:szCs w:val="24"/>
          <w:lang w:val="en"/>
        </w:rPr>
        <w:t>independent variables, and the share price on December 31 as the dependent variable</w:t>
      </w:r>
      <w:r>
        <w:rPr>
          <w:rStyle w:val="rynqvb"/>
          <w:rFonts w:ascii="Times New Roman" w:hAnsi="Times New Roman" w:cs="Times New Roman"/>
          <w:sz w:val="24"/>
          <w:szCs w:val="24"/>
          <w:lang w:val="en"/>
        </w:rPr>
        <w:t>.</w:t>
      </w:r>
    </w:p>
    <w:p w:rsidR="00CD4CE4" w:rsidRPr="00CD4CE4" w:rsidRDefault="00CD4CE4" w:rsidP="0084334D">
      <w:pPr>
        <w:spacing w:after="0" w:line="360" w:lineRule="auto"/>
        <w:jc w:val="both"/>
        <w:rPr>
          <w:rStyle w:val="rynqvb"/>
          <w:rFonts w:ascii="Times New Roman" w:hAnsi="Times New Roman" w:cs="Times New Roman"/>
          <w:b/>
          <w:sz w:val="20"/>
          <w:szCs w:val="20"/>
          <w:lang w:val="en"/>
        </w:rPr>
      </w:pPr>
    </w:p>
    <w:p w:rsidR="00CD4CE4" w:rsidRPr="00CD4CE4" w:rsidRDefault="00CD4CE4" w:rsidP="00F94404">
      <w:pPr>
        <w:spacing w:after="0" w:line="360" w:lineRule="auto"/>
        <w:jc w:val="center"/>
        <w:rPr>
          <w:rStyle w:val="rynqvb"/>
          <w:rFonts w:ascii="Times New Roman" w:hAnsi="Times New Roman" w:cs="Times New Roman"/>
          <w:b/>
          <w:sz w:val="20"/>
          <w:szCs w:val="20"/>
          <w:lang w:val="en"/>
        </w:rPr>
      </w:pPr>
      <w:r w:rsidRPr="00CD4CE4">
        <w:rPr>
          <w:rStyle w:val="rynqvb"/>
          <w:rFonts w:ascii="Times New Roman" w:hAnsi="Times New Roman" w:cs="Times New Roman"/>
          <w:b/>
          <w:sz w:val="20"/>
          <w:szCs w:val="20"/>
          <w:lang w:val="en"/>
        </w:rPr>
        <w:t>Table no.</w:t>
      </w:r>
      <w:r w:rsidRPr="00CD4CE4">
        <w:rPr>
          <w:rStyle w:val="hwtze"/>
          <w:rFonts w:ascii="Times New Roman" w:hAnsi="Times New Roman" w:cs="Times New Roman"/>
          <w:b/>
          <w:sz w:val="20"/>
          <w:szCs w:val="20"/>
          <w:lang w:val="en"/>
        </w:rPr>
        <w:t xml:space="preserve"> </w:t>
      </w:r>
      <w:r w:rsidRPr="00CD4CE4">
        <w:rPr>
          <w:rStyle w:val="rynqvb"/>
          <w:rFonts w:ascii="Times New Roman" w:hAnsi="Times New Roman" w:cs="Times New Roman"/>
          <w:b/>
          <w:sz w:val="20"/>
          <w:szCs w:val="20"/>
          <w:lang w:val="en"/>
        </w:rPr>
        <w:t>3 - Description of variables</w:t>
      </w:r>
    </w:p>
    <w:p w:rsidR="00CD4CE4" w:rsidRDefault="00CD4CE4" w:rsidP="0084334D">
      <w:pPr>
        <w:spacing w:after="0" w:line="360" w:lineRule="auto"/>
        <w:jc w:val="both"/>
        <w:rPr>
          <w:rFonts w:ascii="Times New Roman" w:hAnsi="Times New Roman" w:cs="Times New Roman"/>
          <w:b/>
          <w:sz w:val="24"/>
          <w:szCs w:val="24"/>
        </w:rPr>
      </w:pPr>
      <w:r>
        <w:rPr>
          <w:noProof/>
        </w:rPr>
        <w:drawing>
          <wp:inline distT="0" distB="0" distL="0" distR="0" wp14:anchorId="199B600E" wp14:editId="14079236">
            <wp:extent cx="5751830" cy="1866900"/>
            <wp:effectExtent l="0" t="0" r="1270" b="0"/>
            <wp:docPr id="504674576" name="Imagine 4"/>
            <wp:cNvGraphicFramePr/>
            <a:graphic xmlns:a="http://schemas.openxmlformats.org/drawingml/2006/main">
              <a:graphicData uri="http://schemas.openxmlformats.org/drawingml/2006/picture">
                <pic:pic xmlns:pic="http://schemas.openxmlformats.org/drawingml/2006/picture">
                  <pic:nvPicPr>
                    <pic:cNvPr id="504674576" name="Imagine 4"/>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1830" cy="1866900"/>
                    </a:xfrm>
                    <a:prstGeom prst="rect">
                      <a:avLst/>
                    </a:prstGeom>
                    <a:noFill/>
                    <a:ln>
                      <a:noFill/>
                    </a:ln>
                  </pic:spPr>
                </pic:pic>
              </a:graphicData>
            </a:graphic>
          </wp:inline>
        </w:drawing>
      </w:r>
    </w:p>
    <w:p w:rsidR="00CD4CE4" w:rsidRDefault="00CD4CE4" w:rsidP="00CD4CE4">
      <w:pPr>
        <w:spacing w:after="0" w:line="240" w:lineRule="auto"/>
        <w:rPr>
          <w:rFonts w:ascii="Times New Roman" w:eastAsia="Times New Roman" w:hAnsi="Times New Roman" w:cs="Times New Roman"/>
          <w:sz w:val="20"/>
          <w:szCs w:val="20"/>
          <w:lang w:val="en"/>
        </w:rPr>
      </w:pPr>
      <w:r w:rsidRPr="0084334D">
        <w:rPr>
          <w:rFonts w:ascii="Times New Roman" w:eastAsia="Times New Roman" w:hAnsi="Times New Roman" w:cs="Times New Roman"/>
          <w:sz w:val="20"/>
          <w:szCs w:val="20"/>
          <w:lang w:val="en"/>
        </w:rPr>
        <w:t>Source: Own processing.</w:t>
      </w:r>
    </w:p>
    <w:p w:rsidR="00CD4CE4" w:rsidRDefault="00CD4CE4" w:rsidP="00CD4CE4">
      <w:pPr>
        <w:spacing w:after="0" w:line="240" w:lineRule="auto"/>
        <w:rPr>
          <w:rFonts w:ascii="Times New Roman" w:eastAsia="Times New Roman" w:hAnsi="Times New Roman" w:cs="Times New Roman"/>
          <w:sz w:val="20"/>
          <w:szCs w:val="20"/>
          <w:lang w:val="en"/>
        </w:rPr>
      </w:pPr>
    </w:p>
    <w:p w:rsidR="00CD4CE4" w:rsidRPr="00CD4CE4" w:rsidRDefault="00CD4CE4" w:rsidP="00F94404">
      <w:pPr>
        <w:spacing w:after="0" w:line="360" w:lineRule="auto"/>
        <w:ind w:firstLine="720"/>
        <w:jc w:val="both"/>
        <w:rPr>
          <w:rFonts w:ascii="Times New Roman" w:eastAsia="Times New Roman" w:hAnsi="Times New Roman" w:cs="Times New Roman"/>
          <w:sz w:val="24"/>
          <w:szCs w:val="24"/>
        </w:rPr>
      </w:pPr>
      <w:r w:rsidRPr="00CD4CE4">
        <w:rPr>
          <w:rStyle w:val="rynqvb"/>
          <w:rFonts w:ascii="Times New Roman" w:hAnsi="Times New Roman" w:cs="Times New Roman"/>
          <w:sz w:val="24"/>
          <w:szCs w:val="24"/>
          <w:lang w:val="en"/>
        </w:rPr>
        <w:t xml:space="preserve">The lack of normality in the distribution of errors led us to abandon the least squares method, to overcome the constraints imposed by this method and to resort to the robust regression method. This method, also called the iteratively reweighted least squares method, is less sensitive to extreme values and to the lack of normality of the data, because the abnormal </w:t>
      </w:r>
      <w:r w:rsidRPr="00CD4CE4">
        <w:rPr>
          <w:rStyle w:val="rynqvb"/>
          <w:rFonts w:ascii="Times New Roman" w:hAnsi="Times New Roman" w:cs="Times New Roman"/>
          <w:sz w:val="24"/>
          <w:szCs w:val="24"/>
          <w:lang w:val="en"/>
        </w:rPr>
        <w:lastRenderedPageBreak/>
        <w:t>values in the data have a minimal influence on the final regression model, being assigned a</w:t>
      </w:r>
      <w:r w:rsidRPr="00CD4CE4">
        <w:rPr>
          <w:rStyle w:val="hwtze"/>
          <w:rFonts w:ascii="Times New Roman" w:hAnsi="Times New Roman" w:cs="Times New Roman"/>
          <w:sz w:val="24"/>
          <w:szCs w:val="24"/>
          <w:lang w:val="en"/>
        </w:rPr>
        <w:t xml:space="preserve"> </w:t>
      </w:r>
      <w:r w:rsidRPr="00CD4CE4">
        <w:rPr>
          <w:rStyle w:val="rynqvb"/>
          <w:rFonts w:ascii="Times New Roman" w:hAnsi="Times New Roman" w:cs="Times New Roman"/>
          <w:sz w:val="24"/>
          <w:szCs w:val="24"/>
          <w:lang w:val="en"/>
        </w:rPr>
        <w:t>small weight within the algorithm that iteratively calculates data weights.</w:t>
      </w:r>
    </w:p>
    <w:p w:rsidR="00CD4CE4" w:rsidRDefault="00CD4CE4" w:rsidP="00F94404">
      <w:pPr>
        <w:spacing w:after="0" w:line="360" w:lineRule="auto"/>
        <w:ind w:firstLine="720"/>
        <w:jc w:val="both"/>
        <w:rPr>
          <w:rStyle w:val="rynqvb"/>
          <w:rFonts w:ascii="Times New Roman" w:hAnsi="Times New Roman" w:cs="Times New Roman"/>
          <w:sz w:val="24"/>
          <w:szCs w:val="24"/>
          <w:lang w:val="en"/>
        </w:rPr>
      </w:pPr>
      <w:r w:rsidRPr="00CD4CE4">
        <w:rPr>
          <w:rStyle w:val="rynqvb"/>
          <w:rFonts w:ascii="Times New Roman" w:hAnsi="Times New Roman" w:cs="Times New Roman"/>
          <w:sz w:val="24"/>
          <w:szCs w:val="24"/>
          <w:lang w:val="en"/>
        </w:rPr>
        <w:t xml:space="preserve">The statistical program </w:t>
      </w:r>
      <w:proofErr w:type="spellStart"/>
      <w:r w:rsidRPr="00CD4CE4">
        <w:rPr>
          <w:rStyle w:val="rynqvb"/>
          <w:rFonts w:ascii="Times New Roman" w:hAnsi="Times New Roman" w:cs="Times New Roman"/>
          <w:sz w:val="24"/>
          <w:szCs w:val="24"/>
          <w:lang w:val="en"/>
        </w:rPr>
        <w:t>EViews</w:t>
      </w:r>
      <w:proofErr w:type="spellEnd"/>
      <w:r w:rsidRPr="00CD4CE4">
        <w:rPr>
          <w:rStyle w:val="rynqvb"/>
          <w:rFonts w:ascii="Times New Roman" w:hAnsi="Times New Roman" w:cs="Times New Roman"/>
          <w:sz w:val="24"/>
          <w:szCs w:val="24"/>
          <w:lang w:val="en"/>
        </w:rPr>
        <w:t xml:space="preserve"> version 12 with which we worked offered us three versions of estimation: M for the extreme values of the dependent variable, the S estimate for the extreme values of the independent variables and the MM estimate for the presence of extreme values in the independent variables and in the dependent variable. The presence of extreme values at the level of the independent variables and the dependent variable forced us to use the regression with the MM estimator, which obtains "estimates that reduce the outliers, these being weighted before they affect the regression model" (Chen, 2002). Two independent variables, which are based on accounting information from the annual financial statements, the book value (BV) and the net profit per share (PNA), have proven, through the threshold of statistical significance, their potential in influencing the prices of companies' shares, the concept of relevance</w:t>
      </w:r>
      <w:r w:rsidRPr="00CD4CE4">
        <w:rPr>
          <w:rStyle w:val="hwtze"/>
          <w:rFonts w:ascii="Times New Roman" w:hAnsi="Times New Roman" w:cs="Times New Roman"/>
          <w:sz w:val="24"/>
          <w:szCs w:val="24"/>
          <w:lang w:val="en"/>
        </w:rPr>
        <w:t xml:space="preserve"> </w:t>
      </w:r>
      <w:r w:rsidRPr="00CD4CE4">
        <w:rPr>
          <w:rStyle w:val="rynqvb"/>
          <w:rFonts w:ascii="Times New Roman" w:hAnsi="Times New Roman" w:cs="Times New Roman"/>
          <w:sz w:val="24"/>
          <w:szCs w:val="24"/>
          <w:lang w:val="en"/>
        </w:rPr>
        <w:t xml:space="preserve">value explained by Hassan and </w:t>
      </w:r>
      <w:proofErr w:type="spellStart"/>
      <w:r w:rsidRPr="00CD4CE4">
        <w:rPr>
          <w:rStyle w:val="rynqvb"/>
          <w:rFonts w:ascii="Times New Roman" w:hAnsi="Times New Roman" w:cs="Times New Roman"/>
          <w:sz w:val="24"/>
          <w:szCs w:val="24"/>
          <w:lang w:val="en"/>
        </w:rPr>
        <w:t>Haque</w:t>
      </w:r>
      <w:proofErr w:type="spellEnd"/>
      <w:r w:rsidRPr="00CD4CE4">
        <w:rPr>
          <w:rStyle w:val="rynqvb"/>
          <w:rFonts w:ascii="Times New Roman" w:hAnsi="Times New Roman" w:cs="Times New Roman"/>
          <w:sz w:val="24"/>
          <w:szCs w:val="24"/>
          <w:lang w:val="en"/>
        </w:rPr>
        <w:t xml:space="preserve"> (2017) as "the ability of accounting information to influence share prices" proving its relevance, also on the emerging Romanian capital market.</w:t>
      </w:r>
    </w:p>
    <w:p w:rsidR="00CD4CE4" w:rsidRPr="00CD4CE4" w:rsidRDefault="00CD4CE4" w:rsidP="00F94404">
      <w:pPr>
        <w:spacing w:after="0" w:line="360" w:lineRule="auto"/>
        <w:ind w:firstLine="720"/>
        <w:jc w:val="both"/>
        <w:rPr>
          <w:rFonts w:ascii="Times New Roman" w:hAnsi="Times New Roman" w:cs="Times New Roman"/>
          <w:b/>
          <w:sz w:val="24"/>
          <w:szCs w:val="24"/>
        </w:rPr>
      </w:pPr>
      <w:r w:rsidRPr="00CD4CE4">
        <w:rPr>
          <w:rStyle w:val="rynqvb"/>
          <w:rFonts w:ascii="Times New Roman" w:hAnsi="Times New Roman" w:cs="Times New Roman"/>
          <w:sz w:val="24"/>
          <w:szCs w:val="24"/>
          <w:lang w:val="en"/>
        </w:rPr>
        <w:t>Regarding the non-financial indicator VEKTOR, it has no influence on the share price, which indicates that, on the Romanian capital market, only financial-accounting information has value relevance.</w:t>
      </w:r>
      <w:r w:rsidRPr="00CD4CE4">
        <w:rPr>
          <w:rStyle w:val="hwtze"/>
          <w:rFonts w:ascii="Times New Roman" w:hAnsi="Times New Roman" w:cs="Times New Roman"/>
          <w:sz w:val="24"/>
          <w:szCs w:val="24"/>
          <w:lang w:val="en"/>
        </w:rPr>
        <w:t xml:space="preserve"> </w:t>
      </w:r>
      <w:r w:rsidRPr="00CD4CE4">
        <w:rPr>
          <w:rStyle w:val="rynqvb"/>
          <w:rFonts w:ascii="Times New Roman" w:hAnsi="Times New Roman" w:cs="Times New Roman"/>
          <w:sz w:val="24"/>
          <w:szCs w:val="24"/>
          <w:lang w:val="en"/>
        </w:rPr>
        <w:t>The reluctance of Romanian investors to value the importance of non-financial information can be argued by the fact that "the continuous improvement of the accounting regulations that targeted the economic environment in Romania" (</w:t>
      </w:r>
      <w:proofErr w:type="spellStart"/>
      <w:r w:rsidRPr="00CD4CE4">
        <w:rPr>
          <w:rStyle w:val="rynqvb"/>
          <w:rFonts w:ascii="Times New Roman" w:hAnsi="Times New Roman" w:cs="Times New Roman"/>
          <w:sz w:val="24"/>
          <w:szCs w:val="24"/>
          <w:lang w:val="en"/>
        </w:rPr>
        <w:t>Jianu</w:t>
      </w:r>
      <w:proofErr w:type="spellEnd"/>
      <w:r w:rsidRPr="00CD4CE4">
        <w:rPr>
          <w:rStyle w:val="rynqvb"/>
          <w:rFonts w:ascii="Times New Roman" w:hAnsi="Times New Roman" w:cs="Times New Roman"/>
          <w:sz w:val="24"/>
          <w:szCs w:val="24"/>
          <w:lang w:val="en"/>
        </w:rPr>
        <w:t xml:space="preserve"> et al., 2014) favored the increase in the confidence of "capital providers" in</w:t>
      </w:r>
      <w:r w:rsidRPr="00CD4CE4">
        <w:rPr>
          <w:rStyle w:val="hwtze"/>
          <w:rFonts w:ascii="Times New Roman" w:hAnsi="Times New Roman" w:cs="Times New Roman"/>
          <w:sz w:val="24"/>
          <w:szCs w:val="24"/>
          <w:lang w:val="en"/>
        </w:rPr>
        <w:t xml:space="preserve"> </w:t>
      </w:r>
      <w:r w:rsidRPr="00CD4CE4">
        <w:rPr>
          <w:rStyle w:val="rynqvb"/>
          <w:rFonts w:ascii="Times New Roman" w:hAnsi="Times New Roman" w:cs="Times New Roman"/>
          <w:sz w:val="24"/>
          <w:szCs w:val="24"/>
          <w:lang w:val="en"/>
        </w:rPr>
        <w:t>the quality of the accounting information contained in the financial reports, the regulation of the reporting of non-financial information being still in its infancy.</w:t>
      </w:r>
      <w:r w:rsidRPr="00CD4CE4">
        <w:rPr>
          <w:rStyle w:val="hwtze"/>
          <w:rFonts w:ascii="Times New Roman" w:hAnsi="Times New Roman" w:cs="Times New Roman"/>
          <w:sz w:val="24"/>
          <w:szCs w:val="24"/>
          <w:lang w:val="en"/>
        </w:rPr>
        <w:t xml:space="preserve"> </w:t>
      </w:r>
      <w:r w:rsidRPr="00CD4CE4">
        <w:rPr>
          <w:rStyle w:val="rynqvb"/>
          <w:rFonts w:ascii="Times New Roman" w:hAnsi="Times New Roman" w:cs="Times New Roman"/>
          <w:sz w:val="24"/>
          <w:szCs w:val="24"/>
          <w:lang w:val="en"/>
        </w:rPr>
        <w:t>Because non-financial information, related to environmental, social and governance performance, is difficult to measure and report in the absence of a standardized format, it creates difficulties for investors less familiar with this type of information, the mindset and current practice of the market investor</w:t>
      </w:r>
      <w:r w:rsidRPr="00CD4CE4">
        <w:rPr>
          <w:rStyle w:val="hwtze"/>
          <w:rFonts w:ascii="Times New Roman" w:hAnsi="Times New Roman" w:cs="Times New Roman"/>
          <w:sz w:val="24"/>
          <w:szCs w:val="24"/>
          <w:lang w:val="en"/>
        </w:rPr>
        <w:t xml:space="preserve"> </w:t>
      </w:r>
      <w:r w:rsidRPr="00CD4CE4">
        <w:rPr>
          <w:rStyle w:val="rynqvb"/>
          <w:rFonts w:ascii="Times New Roman" w:hAnsi="Times New Roman" w:cs="Times New Roman"/>
          <w:sz w:val="24"/>
          <w:szCs w:val="24"/>
          <w:lang w:val="en"/>
        </w:rPr>
        <w:t>Romanian capital being oriented towards the valorization of financial aspects at the expense of non-financial ones.</w:t>
      </w:r>
    </w:p>
    <w:p w:rsidR="00CD4CE4" w:rsidRDefault="00CD4CE4" w:rsidP="00F94404">
      <w:pPr>
        <w:spacing w:after="0" w:line="360" w:lineRule="auto"/>
        <w:ind w:firstLine="720"/>
        <w:jc w:val="both"/>
        <w:rPr>
          <w:rStyle w:val="rynqvb"/>
          <w:rFonts w:ascii="Times New Roman" w:hAnsi="Times New Roman" w:cs="Times New Roman"/>
          <w:sz w:val="24"/>
          <w:szCs w:val="24"/>
          <w:lang w:val="en"/>
        </w:rPr>
      </w:pPr>
      <w:r w:rsidRPr="00CD4CE4">
        <w:rPr>
          <w:rStyle w:val="rynqvb"/>
          <w:rFonts w:ascii="Times New Roman" w:hAnsi="Times New Roman" w:cs="Times New Roman"/>
          <w:sz w:val="24"/>
          <w:szCs w:val="24"/>
          <w:lang w:val="en"/>
        </w:rPr>
        <w:t xml:space="preserve">Another argument that justifies the Romanian investor's appetite for financial-accounting information, included in the results of some studies regarding the relevance of accounting information on the capital markets (Ryan and </w:t>
      </w:r>
      <w:proofErr w:type="spellStart"/>
      <w:r w:rsidRPr="00CD4CE4">
        <w:rPr>
          <w:rStyle w:val="rynqvb"/>
          <w:rFonts w:ascii="Times New Roman" w:hAnsi="Times New Roman" w:cs="Times New Roman"/>
          <w:sz w:val="24"/>
          <w:szCs w:val="24"/>
          <w:lang w:val="en"/>
        </w:rPr>
        <w:t>Zarowin</w:t>
      </w:r>
      <w:proofErr w:type="spellEnd"/>
      <w:r w:rsidRPr="00CD4CE4">
        <w:rPr>
          <w:rStyle w:val="rynqvb"/>
          <w:rFonts w:ascii="Times New Roman" w:hAnsi="Times New Roman" w:cs="Times New Roman"/>
          <w:sz w:val="24"/>
          <w:szCs w:val="24"/>
          <w:lang w:val="en"/>
        </w:rPr>
        <w:t xml:space="preserve">, 2003, </w:t>
      </w:r>
      <w:proofErr w:type="spellStart"/>
      <w:r w:rsidRPr="00CD4CE4">
        <w:rPr>
          <w:rStyle w:val="rynqvb"/>
          <w:rFonts w:ascii="Times New Roman" w:hAnsi="Times New Roman" w:cs="Times New Roman"/>
          <w:sz w:val="24"/>
          <w:szCs w:val="24"/>
          <w:lang w:val="en"/>
        </w:rPr>
        <w:t>Gjerde</w:t>
      </w:r>
      <w:proofErr w:type="spellEnd"/>
      <w:r w:rsidRPr="00CD4CE4">
        <w:rPr>
          <w:rStyle w:val="rynqvb"/>
          <w:rFonts w:ascii="Times New Roman" w:hAnsi="Times New Roman" w:cs="Times New Roman"/>
          <w:sz w:val="24"/>
          <w:szCs w:val="24"/>
          <w:lang w:val="en"/>
        </w:rPr>
        <w:t xml:space="preserve"> et al., 2011), refers to the fact that, in</w:t>
      </w:r>
      <w:r w:rsidRPr="00CD4CE4">
        <w:rPr>
          <w:rStyle w:val="hwtze"/>
          <w:rFonts w:ascii="Times New Roman" w:hAnsi="Times New Roman" w:cs="Times New Roman"/>
          <w:sz w:val="24"/>
          <w:szCs w:val="24"/>
          <w:lang w:val="en"/>
        </w:rPr>
        <w:t xml:space="preserve"> </w:t>
      </w:r>
      <w:r w:rsidRPr="00CD4CE4">
        <w:rPr>
          <w:rStyle w:val="rynqvb"/>
          <w:rFonts w:ascii="Times New Roman" w:hAnsi="Times New Roman" w:cs="Times New Roman"/>
          <w:sz w:val="24"/>
          <w:szCs w:val="24"/>
          <w:lang w:val="en"/>
        </w:rPr>
        <w:t>in the case of emerging capital markets, such as the Romanian capital market, the importance of value relevance of accounting information is high, while in developed capital markets its importance has decreased.</w:t>
      </w:r>
    </w:p>
    <w:p w:rsidR="00CD4CE4" w:rsidRDefault="00CD4CE4" w:rsidP="00F94404">
      <w:pPr>
        <w:spacing w:after="0" w:line="360" w:lineRule="auto"/>
        <w:ind w:firstLine="720"/>
        <w:jc w:val="both"/>
        <w:rPr>
          <w:rStyle w:val="rynqvb"/>
          <w:rFonts w:ascii="Times New Roman" w:hAnsi="Times New Roman" w:cs="Times New Roman"/>
          <w:sz w:val="24"/>
          <w:szCs w:val="24"/>
          <w:lang w:val="en"/>
        </w:rPr>
      </w:pPr>
      <w:r w:rsidRPr="00CC6E03">
        <w:rPr>
          <w:rStyle w:val="rynqvb"/>
          <w:rFonts w:ascii="Times New Roman" w:hAnsi="Times New Roman" w:cs="Times New Roman"/>
          <w:b/>
          <w:sz w:val="24"/>
          <w:szCs w:val="24"/>
          <w:lang w:val="en"/>
        </w:rPr>
        <w:lastRenderedPageBreak/>
        <w:t>Chapter 6 – The empirical research of the determinants of the performance of economic entities from the perspective of the concept of double materiality</w:t>
      </w:r>
      <w:r w:rsidRPr="00CD4CE4">
        <w:rPr>
          <w:rStyle w:val="rynqvb"/>
          <w:rFonts w:ascii="Times New Roman" w:hAnsi="Times New Roman" w:cs="Times New Roman"/>
          <w:sz w:val="24"/>
          <w:szCs w:val="24"/>
          <w:lang w:val="en"/>
        </w:rPr>
        <w:t xml:space="preserve"> reflects a study in which we aimed to analyze the way in which the financial-accounting information and the non-financial information related to the concept of materiality, existing in the reports of</w:t>
      </w:r>
      <w:r w:rsidRPr="00CD4CE4">
        <w:rPr>
          <w:rStyle w:val="hwtze"/>
          <w:rFonts w:ascii="Times New Roman" w:hAnsi="Times New Roman" w:cs="Times New Roman"/>
          <w:sz w:val="24"/>
          <w:szCs w:val="24"/>
          <w:lang w:val="en"/>
        </w:rPr>
        <w:t xml:space="preserve"> </w:t>
      </w:r>
      <w:r w:rsidRPr="00CD4CE4">
        <w:rPr>
          <w:rStyle w:val="rynqvb"/>
          <w:rFonts w:ascii="Times New Roman" w:hAnsi="Times New Roman" w:cs="Times New Roman"/>
          <w:sz w:val="24"/>
          <w:szCs w:val="24"/>
          <w:lang w:val="en"/>
        </w:rPr>
        <w:t>the sustainability of the economic entities listed on the stock exchange, determines the increase in the relevance of the value for shareholders from the perspective of the market price of the shares.</w:t>
      </w:r>
      <w:r w:rsidRPr="00CD4CE4">
        <w:rPr>
          <w:rStyle w:val="hwtze"/>
          <w:rFonts w:ascii="Times New Roman" w:hAnsi="Times New Roman" w:cs="Times New Roman"/>
          <w:sz w:val="24"/>
          <w:szCs w:val="24"/>
          <w:lang w:val="en"/>
        </w:rPr>
        <w:t xml:space="preserve"> </w:t>
      </w:r>
      <w:r w:rsidRPr="00CD4CE4">
        <w:rPr>
          <w:rStyle w:val="rynqvb"/>
          <w:rFonts w:ascii="Times New Roman" w:hAnsi="Times New Roman" w:cs="Times New Roman"/>
          <w:sz w:val="24"/>
          <w:szCs w:val="24"/>
          <w:lang w:val="en"/>
        </w:rPr>
        <w:t>We summarized the sustainability report published by companies as the form of non-financial reporting that reflects the engagement process of the interested parties in the materiality analysis stage and their ability to judge the sustainability performance starting from the topics they</w:t>
      </w:r>
      <w:r w:rsidRPr="00CD4CE4">
        <w:rPr>
          <w:rStyle w:val="hwtze"/>
          <w:rFonts w:ascii="Times New Roman" w:hAnsi="Times New Roman" w:cs="Times New Roman"/>
          <w:sz w:val="24"/>
          <w:szCs w:val="24"/>
          <w:lang w:val="en"/>
        </w:rPr>
        <w:t xml:space="preserve"> </w:t>
      </w:r>
      <w:proofErr w:type="spellStart"/>
      <w:r w:rsidRPr="00CD4CE4">
        <w:rPr>
          <w:rStyle w:val="rynqvb"/>
          <w:rFonts w:ascii="Times New Roman" w:hAnsi="Times New Roman" w:cs="Times New Roman"/>
          <w:sz w:val="24"/>
          <w:szCs w:val="24"/>
          <w:lang w:val="en"/>
        </w:rPr>
        <w:t>they</w:t>
      </w:r>
      <w:proofErr w:type="spellEnd"/>
      <w:r w:rsidRPr="00CD4CE4">
        <w:rPr>
          <w:rStyle w:val="rynqvb"/>
          <w:rFonts w:ascii="Times New Roman" w:hAnsi="Times New Roman" w:cs="Times New Roman"/>
          <w:sz w:val="24"/>
          <w:szCs w:val="24"/>
          <w:lang w:val="en"/>
        </w:rPr>
        <w:t xml:space="preserve"> considered significant (</w:t>
      </w:r>
      <w:proofErr w:type="spellStart"/>
      <w:r w:rsidRPr="00CD4CE4">
        <w:rPr>
          <w:rStyle w:val="rynqvb"/>
          <w:rFonts w:ascii="Times New Roman" w:hAnsi="Times New Roman" w:cs="Times New Roman"/>
          <w:sz w:val="24"/>
          <w:szCs w:val="24"/>
          <w:lang w:val="en"/>
        </w:rPr>
        <w:t>Guix</w:t>
      </w:r>
      <w:proofErr w:type="spellEnd"/>
      <w:r w:rsidRPr="00CD4CE4">
        <w:rPr>
          <w:rStyle w:val="rynqvb"/>
          <w:rFonts w:ascii="Times New Roman" w:hAnsi="Times New Roman" w:cs="Times New Roman"/>
          <w:sz w:val="24"/>
          <w:szCs w:val="24"/>
          <w:lang w:val="en"/>
        </w:rPr>
        <w:t xml:space="preserve"> et al., 2018).</w:t>
      </w:r>
    </w:p>
    <w:p w:rsidR="00CC6E03" w:rsidRDefault="00CC6E03" w:rsidP="00F94404">
      <w:pPr>
        <w:spacing w:after="0" w:line="360" w:lineRule="auto"/>
        <w:ind w:firstLine="720"/>
        <w:jc w:val="both"/>
        <w:rPr>
          <w:rStyle w:val="rynqvb"/>
          <w:rFonts w:ascii="Times New Roman" w:hAnsi="Times New Roman" w:cs="Times New Roman"/>
          <w:sz w:val="24"/>
          <w:szCs w:val="24"/>
          <w:lang w:val="en"/>
        </w:rPr>
      </w:pPr>
      <w:r w:rsidRPr="00CC6E03">
        <w:rPr>
          <w:rStyle w:val="rynqvb"/>
          <w:rFonts w:ascii="Times New Roman" w:hAnsi="Times New Roman" w:cs="Times New Roman"/>
          <w:sz w:val="24"/>
          <w:szCs w:val="24"/>
          <w:lang w:val="en"/>
        </w:rPr>
        <w:t>To build the sample we worked with, we returned to the sample we used in the study on how stakeholders are involved in defining the material subjects of the economic entity, consisting of 51 organizations that published sustainability reports and identified 31</w:t>
      </w:r>
      <w:r w:rsidRPr="00CC6E03">
        <w:rPr>
          <w:rStyle w:val="hwtze"/>
          <w:rFonts w:ascii="Times New Roman" w:hAnsi="Times New Roman" w:cs="Times New Roman"/>
          <w:sz w:val="24"/>
          <w:szCs w:val="24"/>
          <w:lang w:val="en"/>
        </w:rPr>
        <w:t xml:space="preserve"> </w:t>
      </w:r>
      <w:r w:rsidRPr="00CC6E03">
        <w:rPr>
          <w:rStyle w:val="rynqvb"/>
          <w:rFonts w:ascii="Times New Roman" w:hAnsi="Times New Roman" w:cs="Times New Roman"/>
          <w:sz w:val="24"/>
          <w:szCs w:val="24"/>
          <w:lang w:val="en"/>
        </w:rPr>
        <w:t>of listed organizations.</w:t>
      </w:r>
      <w:r w:rsidRPr="00CC6E03">
        <w:rPr>
          <w:rStyle w:val="hwtze"/>
          <w:rFonts w:ascii="Times New Roman" w:hAnsi="Times New Roman" w:cs="Times New Roman"/>
          <w:sz w:val="24"/>
          <w:szCs w:val="24"/>
          <w:lang w:val="en"/>
        </w:rPr>
        <w:t xml:space="preserve"> </w:t>
      </w:r>
      <w:r w:rsidRPr="00CC6E03">
        <w:rPr>
          <w:rStyle w:val="rynqvb"/>
          <w:rFonts w:ascii="Times New Roman" w:hAnsi="Times New Roman" w:cs="Times New Roman"/>
          <w:sz w:val="24"/>
          <w:szCs w:val="24"/>
          <w:lang w:val="en"/>
        </w:rPr>
        <w:t xml:space="preserve">We calculated the materiality index for the period 2017-2021, for each company, in accordance with the materiality index used by other researchers (Khan et al., 2016, </w:t>
      </w:r>
      <w:proofErr w:type="spellStart"/>
      <w:r w:rsidRPr="00CC6E03">
        <w:rPr>
          <w:rStyle w:val="rynqvb"/>
          <w:rFonts w:ascii="Times New Roman" w:hAnsi="Times New Roman" w:cs="Times New Roman"/>
          <w:sz w:val="24"/>
          <w:szCs w:val="24"/>
          <w:lang w:val="en"/>
        </w:rPr>
        <w:t>Jianu</w:t>
      </w:r>
      <w:proofErr w:type="spellEnd"/>
      <w:r w:rsidRPr="00CC6E03">
        <w:rPr>
          <w:rStyle w:val="rynqvb"/>
          <w:rFonts w:ascii="Times New Roman" w:hAnsi="Times New Roman" w:cs="Times New Roman"/>
          <w:sz w:val="24"/>
          <w:szCs w:val="24"/>
          <w:lang w:val="en"/>
        </w:rPr>
        <w:t xml:space="preserve"> et al., 2016, </w:t>
      </w:r>
      <w:proofErr w:type="spellStart"/>
      <w:r w:rsidRPr="00CC6E03">
        <w:rPr>
          <w:rStyle w:val="rynqvb"/>
          <w:rFonts w:ascii="Times New Roman" w:hAnsi="Times New Roman" w:cs="Times New Roman"/>
          <w:sz w:val="24"/>
          <w:szCs w:val="24"/>
          <w:lang w:val="en"/>
        </w:rPr>
        <w:t>Beske</w:t>
      </w:r>
      <w:proofErr w:type="spellEnd"/>
      <w:r w:rsidRPr="00CC6E03">
        <w:rPr>
          <w:rStyle w:val="rynqvb"/>
          <w:rFonts w:ascii="Times New Roman" w:hAnsi="Times New Roman" w:cs="Times New Roman"/>
          <w:sz w:val="24"/>
          <w:szCs w:val="24"/>
          <w:lang w:val="en"/>
        </w:rPr>
        <w:t xml:space="preserve"> et al., 2020).</w:t>
      </w:r>
      <w:r w:rsidRPr="00CC6E03">
        <w:rPr>
          <w:rStyle w:val="hwtze"/>
          <w:rFonts w:ascii="Times New Roman" w:hAnsi="Times New Roman" w:cs="Times New Roman"/>
          <w:sz w:val="24"/>
          <w:szCs w:val="24"/>
          <w:lang w:val="en"/>
        </w:rPr>
        <w:t xml:space="preserve"> </w:t>
      </w:r>
      <w:r w:rsidRPr="00CC6E03">
        <w:rPr>
          <w:rStyle w:val="rynqvb"/>
          <w:rFonts w:ascii="Times New Roman" w:hAnsi="Times New Roman" w:cs="Times New Roman"/>
          <w:sz w:val="24"/>
          <w:szCs w:val="24"/>
          <w:lang w:val="en"/>
        </w:rPr>
        <w:t xml:space="preserve">The reason for choosing this period was motivated by the fact that, in October 2016, the Council for the Global Reporting Initiative issued the Sustainability Reporting Standards, which included clear guidelines, intended to support economic entities in reporting the impact of their activity on economic </w:t>
      </w:r>
      <w:proofErr w:type="gramStart"/>
      <w:r w:rsidRPr="00CC6E03">
        <w:rPr>
          <w:rStyle w:val="rynqvb"/>
          <w:rFonts w:ascii="Times New Roman" w:hAnsi="Times New Roman" w:cs="Times New Roman"/>
          <w:sz w:val="24"/>
          <w:szCs w:val="24"/>
          <w:lang w:val="en"/>
        </w:rPr>
        <w:t>growth</w:t>
      </w:r>
      <w:r w:rsidRPr="00CC6E03">
        <w:rPr>
          <w:rStyle w:val="hwtze"/>
          <w:rFonts w:ascii="Times New Roman" w:hAnsi="Times New Roman" w:cs="Times New Roman"/>
          <w:sz w:val="24"/>
          <w:szCs w:val="24"/>
          <w:lang w:val="en"/>
        </w:rPr>
        <w:t xml:space="preserve"> </w:t>
      </w:r>
      <w:r w:rsidRPr="00CC6E03">
        <w:rPr>
          <w:rStyle w:val="rynqvb"/>
          <w:rFonts w:ascii="Times New Roman" w:hAnsi="Times New Roman" w:cs="Times New Roman"/>
          <w:sz w:val="24"/>
          <w:szCs w:val="24"/>
          <w:lang w:val="en"/>
        </w:rPr>
        <w:t>,</w:t>
      </w:r>
      <w:proofErr w:type="gramEnd"/>
      <w:r w:rsidRPr="00CC6E03">
        <w:rPr>
          <w:rStyle w:val="rynqvb"/>
          <w:rFonts w:ascii="Times New Roman" w:hAnsi="Times New Roman" w:cs="Times New Roman"/>
          <w:sz w:val="24"/>
          <w:szCs w:val="24"/>
          <w:lang w:val="en"/>
        </w:rPr>
        <w:t xml:space="preserve"> of the environment and society, the first sustainability reports issued according to these standards being published by companies in 2017. The resulting final sample was 155 observations, of the economic entity type/year, related to the 31 companies included in the sample, for the period</w:t>
      </w:r>
      <w:r w:rsidRPr="00CC6E03">
        <w:rPr>
          <w:rStyle w:val="hwtze"/>
          <w:rFonts w:ascii="Times New Roman" w:hAnsi="Times New Roman" w:cs="Times New Roman"/>
          <w:sz w:val="24"/>
          <w:szCs w:val="24"/>
          <w:lang w:val="en"/>
        </w:rPr>
        <w:t xml:space="preserve"> </w:t>
      </w:r>
      <w:r w:rsidRPr="00CC6E03">
        <w:rPr>
          <w:rStyle w:val="rynqvb"/>
          <w:rFonts w:ascii="Times New Roman" w:hAnsi="Times New Roman" w:cs="Times New Roman"/>
          <w:sz w:val="24"/>
          <w:szCs w:val="24"/>
          <w:lang w:val="en"/>
        </w:rPr>
        <w:t>2017-2021.</w:t>
      </w:r>
    </w:p>
    <w:p w:rsidR="00CC6E03" w:rsidRDefault="00CC6E03" w:rsidP="00F94404">
      <w:pPr>
        <w:spacing w:after="0" w:line="360" w:lineRule="auto"/>
        <w:ind w:firstLine="720"/>
        <w:jc w:val="both"/>
        <w:rPr>
          <w:rStyle w:val="rynqvb"/>
          <w:rFonts w:ascii="Times New Roman" w:hAnsi="Times New Roman" w:cs="Times New Roman"/>
          <w:sz w:val="24"/>
          <w:szCs w:val="24"/>
          <w:lang w:val="en"/>
        </w:rPr>
      </w:pPr>
      <w:r w:rsidRPr="00CC6E03">
        <w:rPr>
          <w:rStyle w:val="rynqvb"/>
          <w:rFonts w:ascii="Times New Roman" w:hAnsi="Times New Roman" w:cs="Times New Roman"/>
          <w:sz w:val="24"/>
          <w:szCs w:val="24"/>
          <w:lang w:val="en"/>
        </w:rPr>
        <w:t xml:space="preserve">As a first step, we started from the model proposed by Collins, </w:t>
      </w:r>
      <w:proofErr w:type="spellStart"/>
      <w:r w:rsidRPr="00CC6E03">
        <w:rPr>
          <w:rStyle w:val="rynqvb"/>
          <w:rFonts w:ascii="Times New Roman" w:hAnsi="Times New Roman" w:cs="Times New Roman"/>
          <w:sz w:val="24"/>
          <w:szCs w:val="24"/>
          <w:lang w:val="en"/>
        </w:rPr>
        <w:t>Maydew</w:t>
      </w:r>
      <w:proofErr w:type="spellEnd"/>
      <w:r w:rsidRPr="00CC6E03">
        <w:rPr>
          <w:rStyle w:val="rynqvb"/>
          <w:rFonts w:ascii="Times New Roman" w:hAnsi="Times New Roman" w:cs="Times New Roman"/>
          <w:sz w:val="24"/>
          <w:szCs w:val="24"/>
          <w:lang w:val="en"/>
        </w:rPr>
        <w:t xml:space="preserve"> and Weiss (1997), based on the </w:t>
      </w:r>
      <w:proofErr w:type="spellStart"/>
      <w:r w:rsidRPr="00CC6E03">
        <w:rPr>
          <w:rStyle w:val="rynqvb"/>
          <w:rFonts w:ascii="Times New Roman" w:hAnsi="Times New Roman" w:cs="Times New Roman"/>
          <w:sz w:val="24"/>
          <w:szCs w:val="24"/>
          <w:lang w:val="en"/>
        </w:rPr>
        <w:t>Ohlson</w:t>
      </w:r>
      <w:proofErr w:type="spellEnd"/>
      <w:r w:rsidRPr="00CC6E03">
        <w:rPr>
          <w:rStyle w:val="rynqvb"/>
          <w:rFonts w:ascii="Times New Roman" w:hAnsi="Times New Roman" w:cs="Times New Roman"/>
          <w:sz w:val="24"/>
          <w:szCs w:val="24"/>
          <w:lang w:val="en"/>
        </w:rPr>
        <w:t xml:space="preserve"> model (1995) which considers book value and profit as two defining accounting variables in explaining stock prices, a model also followed by Vasquez and</w:t>
      </w:r>
      <w:r w:rsidRPr="00CC6E03">
        <w:rPr>
          <w:rStyle w:val="hwtze"/>
          <w:rFonts w:ascii="Times New Roman" w:hAnsi="Times New Roman" w:cs="Times New Roman"/>
          <w:sz w:val="24"/>
          <w:szCs w:val="24"/>
          <w:lang w:val="en"/>
        </w:rPr>
        <w:t xml:space="preserve"> </w:t>
      </w:r>
      <w:r w:rsidRPr="00CC6E03">
        <w:rPr>
          <w:rStyle w:val="rynqvb"/>
          <w:rFonts w:ascii="Times New Roman" w:hAnsi="Times New Roman" w:cs="Times New Roman"/>
          <w:sz w:val="24"/>
          <w:szCs w:val="24"/>
          <w:lang w:val="en"/>
        </w:rPr>
        <w:t>collaborators (2007). The variables we worked with in the econometric model are presented in Table no.</w:t>
      </w:r>
      <w:r w:rsidRPr="00CC6E03">
        <w:rPr>
          <w:rStyle w:val="hwtze"/>
          <w:rFonts w:ascii="Times New Roman" w:hAnsi="Times New Roman" w:cs="Times New Roman"/>
          <w:sz w:val="24"/>
          <w:szCs w:val="24"/>
          <w:lang w:val="en"/>
        </w:rPr>
        <w:t xml:space="preserve"> </w:t>
      </w:r>
      <w:r w:rsidRPr="00CC6E03">
        <w:rPr>
          <w:rStyle w:val="rynqvb"/>
          <w:rFonts w:ascii="Times New Roman" w:hAnsi="Times New Roman" w:cs="Times New Roman"/>
          <w:sz w:val="24"/>
          <w:szCs w:val="24"/>
          <w:lang w:val="en"/>
        </w:rPr>
        <w:t>4.</w:t>
      </w:r>
    </w:p>
    <w:p w:rsidR="00CC6E03" w:rsidRDefault="00CC6E03" w:rsidP="0084334D">
      <w:pPr>
        <w:spacing w:after="0" w:line="360" w:lineRule="auto"/>
        <w:jc w:val="both"/>
        <w:rPr>
          <w:rStyle w:val="rynqvb"/>
          <w:rFonts w:ascii="Times New Roman" w:hAnsi="Times New Roman" w:cs="Times New Roman"/>
          <w:sz w:val="24"/>
          <w:szCs w:val="24"/>
          <w:lang w:val="en"/>
        </w:rPr>
      </w:pPr>
    </w:p>
    <w:p w:rsidR="00F94404" w:rsidRDefault="00F94404" w:rsidP="0084334D">
      <w:pPr>
        <w:spacing w:after="0" w:line="360" w:lineRule="auto"/>
        <w:jc w:val="both"/>
        <w:rPr>
          <w:rStyle w:val="rynqvb"/>
          <w:rFonts w:ascii="Times New Roman" w:hAnsi="Times New Roman" w:cs="Times New Roman"/>
          <w:sz w:val="24"/>
          <w:szCs w:val="24"/>
          <w:lang w:val="en"/>
        </w:rPr>
      </w:pPr>
    </w:p>
    <w:p w:rsidR="00F94404" w:rsidRDefault="00F94404" w:rsidP="0084334D">
      <w:pPr>
        <w:spacing w:after="0" w:line="360" w:lineRule="auto"/>
        <w:jc w:val="both"/>
        <w:rPr>
          <w:rStyle w:val="rynqvb"/>
          <w:rFonts w:ascii="Times New Roman" w:hAnsi="Times New Roman" w:cs="Times New Roman"/>
          <w:sz w:val="24"/>
          <w:szCs w:val="24"/>
          <w:lang w:val="en"/>
        </w:rPr>
      </w:pPr>
    </w:p>
    <w:p w:rsidR="00CC6E03" w:rsidRDefault="00CC6E03" w:rsidP="0084334D">
      <w:pPr>
        <w:spacing w:after="0" w:line="360" w:lineRule="auto"/>
        <w:jc w:val="both"/>
        <w:rPr>
          <w:rStyle w:val="rynqvb"/>
          <w:rFonts w:ascii="Times New Roman" w:hAnsi="Times New Roman" w:cs="Times New Roman"/>
          <w:sz w:val="24"/>
          <w:szCs w:val="24"/>
          <w:lang w:val="en"/>
        </w:rPr>
      </w:pPr>
    </w:p>
    <w:p w:rsidR="00CC6E03" w:rsidRDefault="00CC6E03" w:rsidP="0084334D">
      <w:pPr>
        <w:spacing w:after="0" w:line="360" w:lineRule="auto"/>
        <w:jc w:val="both"/>
        <w:rPr>
          <w:rStyle w:val="rynqvb"/>
          <w:rFonts w:ascii="Times New Roman" w:hAnsi="Times New Roman" w:cs="Times New Roman"/>
          <w:sz w:val="24"/>
          <w:szCs w:val="24"/>
          <w:lang w:val="en"/>
        </w:rPr>
      </w:pPr>
    </w:p>
    <w:p w:rsidR="00CC6E03" w:rsidRPr="00CC6E03" w:rsidRDefault="00CC6E03" w:rsidP="00F94404">
      <w:pPr>
        <w:spacing w:after="0" w:line="360" w:lineRule="auto"/>
        <w:jc w:val="center"/>
        <w:rPr>
          <w:rStyle w:val="rynqvb"/>
          <w:rFonts w:ascii="Times New Roman" w:hAnsi="Times New Roman" w:cs="Times New Roman"/>
          <w:b/>
          <w:sz w:val="20"/>
          <w:szCs w:val="20"/>
          <w:lang w:val="en"/>
        </w:rPr>
      </w:pPr>
      <w:r w:rsidRPr="00CC6E03">
        <w:rPr>
          <w:rStyle w:val="rynqvb"/>
          <w:rFonts w:ascii="Times New Roman" w:hAnsi="Times New Roman" w:cs="Times New Roman"/>
          <w:b/>
          <w:sz w:val="20"/>
          <w:szCs w:val="20"/>
          <w:lang w:val="en"/>
        </w:rPr>
        <w:lastRenderedPageBreak/>
        <w:t>Table no.</w:t>
      </w:r>
      <w:r w:rsidRPr="00CC6E03">
        <w:rPr>
          <w:rStyle w:val="hwtze"/>
          <w:rFonts w:ascii="Times New Roman" w:hAnsi="Times New Roman" w:cs="Times New Roman"/>
          <w:b/>
          <w:sz w:val="20"/>
          <w:szCs w:val="20"/>
          <w:lang w:val="en"/>
        </w:rPr>
        <w:t xml:space="preserve"> </w:t>
      </w:r>
      <w:r w:rsidRPr="00CC6E03">
        <w:rPr>
          <w:rStyle w:val="rynqvb"/>
          <w:rFonts w:ascii="Times New Roman" w:hAnsi="Times New Roman" w:cs="Times New Roman"/>
          <w:b/>
          <w:sz w:val="20"/>
          <w:szCs w:val="20"/>
          <w:lang w:val="en"/>
        </w:rPr>
        <w:t>4 - Description of variables used in the development of econometric models</w:t>
      </w:r>
    </w:p>
    <w:p w:rsidR="00CC6E03" w:rsidRDefault="00CC6E03" w:rsidP="0084334D">
      <w:pPr>
        <w:spacing w:after="0" w:line="360" w:lineRule="auto"/>
        <w:jc w:val="both"/>
        <w:rPr>
          <w:rFonts w:ascii="Times New Roman" w:hAnsi="Times New Roman" w:cs="Times New Roman"/>
          <w:b/>
          <w:sz w:val="24"/>
          <w:szCs w:val="24"/>
        </w:rPr>
      </w:pPr>
      <w:r>
        <w:rPr>
          <w:noProof/>
        </w:rPr>
        <w:drawing>
          <wp:inline distT="0" distB="0" distL="0" distR="0" wp14:anchorId="47DC0B30" wp14:editId="006671A6">
            <wp:extent cx="5729605" cy="1704975"/>
            <wp:effectExtent l="0" t="0" r="4445" b="9525"/>
            <wp:docPr id="1277574356" name="Imagine 1" descr="O imagine care conține text, captură de ecran, Font, număr&#10;&#10;Descriere generată automat"/>
            <wp:cNvGraphicFramePr/>
            <a:graphic xmlns:a="http://schemas.openxmlformats.org/drawingml/2006/main">
              <a:graphicData uri="http://schemas.openxmlformats.org/drawingml/2006/picture">
                <pic:pic xmlns:pic="http://schemas.openxmlformats.org/drawingml/2006/picture">
                  <pic:nvPicPr>
                    <pic:cNvPr id="1277574356" name="Imagine 1" descr="O imagine care conține text, captură de ecran, Font, număr&#10;&#10;Descriere generată automat"/>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9605" cy="1704975"/>
                    </a:xfrm>
                    <a:prstGeom prst="rect">
                      <a:avLst/>
                    </a:prstGeom>
                    <a:noFill/>
                    <a:ln>
                      <a:noFill/>
                    </a:ln>
                  </pic:spPr>
                </pic:pic>
              </a:graphicData>
            </a:graphic>
          </wp:inline>
        </w:drawing>
      </w:r>
    </w:p>
    <w:p w:rsidR="00CC6E03" w:rsidRDefault="00CC6E03" w:rsidP="00CC6E03">
      <w:pPr>
        <w:spacing w:after="0" w:line="240" w:lineRule="auto"/>
        <w:rPr>
          <w:rFonts w:ascii="Times New Roman" w:eastAsia="Times New Roman" w:hAnsi="Times New Roman" w:cs="Times New Roman"/>
          <w:sz w:val="20"/>
          <w:szCs w:val="20"/>
          <w:lang w:val="en"/>
        </w:rPr>
      </w:pPr>
      <w:r w:rsidRPr="0084334D">
        <w:rPr>
          <w:rFonts w:ascii="Times New Roman" w:eastAsia="Times New Roman" w:hAnsi="Times New Roman" w:cs="Times New Roman"/>
          <w:sz w:val="20"/>
          <w:szCs w:val="20"/>
          <w:lang w:val="en"/>
        </w:rPr>
        <w:t>Source: Own processing.</w:t>
      </w:r>
    </w:p>
    <w:p w:rsidR="00CC6E03" w:rsidRDefault="00CC6E03" w:rsidP="00CC6E03">
      <w:pPr>
        <w:spacing w:after="0" w:line="240" w:lineRule="auto"/>
        <w:rPr>
          <w:rFonts w:ascii="Times New Roman" w:eastAsia="Times New Roman" w:hAnsi="Times New Roman" w:cs="Times New Roman"/>
          <w:sz w:val="20"/>
          <w:szCs w:val="20"/>
          <w:lang w:val="en"/>
        </w:rPr>
      </w:pPr>
    </w:p>
    <w:p w:rsidR="00CC6E03" w:rsidRDefault="00CC6E03" w:rsidP="00F94404">
      <w:pPr>
        <w:spacing w:after="0" w:line="360" w:lineRule="auto"/>
        <w:ind w:firstLine="720"/>
        <w:jc w:val="both"/>
        <w:rPr>
          <w:rStyle w:val="rynqvb"/>
          <w:rFonts w:ascii="Times New Roman" w:hAnsi="Times New Roman" w:cs="Times New Roman"/>
          <w:sz w:val="24"/>
          <w:szCs w:val="24"/>
          <w:lang w:val="en"/>
        </w:rPr>
      </w:pPr>
      <w:r w:rsidRPr="00CC6E03">
        <w:rPr>
          <w:rStyle w:val="rynqvb"/>
          <w:rFonts w:ascii="Times New Roman" w:hAnsi="Times New Roman" w:cs="Times New Roman"/>
          <w:sz w:val="24"/>
          <w:szCs w:val="24"/>
          <w:lang w:val="en"/>
        </w:rPr>
        <w:t>The analysis of the influencing factors on the performance of economic entities listed on the stock exchange was carried out by the method of descriptive statistics and the method of inferential statistics. The results of the least squares regression, reflected by the adjusted R² coefficient, demonstrated that 93% of the stock price variation on March 31 is explained by book value, net profit per share, return on assets and the materiality index, but only book value has influence</w:t>
      </w:r>
      <w:r w:rsidRPr="00CC6E03">
        <w:rPr>
          <w:rStyle w:val="hwtze"/>
          <w:rFonts w:ascii="Times New Roman" w:hAnsi="Times New Roman" w:cs="Times New Roman"/>
          <w:sz w:val="24"/>
          <w:szCs w:val="24"/>
          <w:lang w:val="en"/>
        </w:rPr>
        <w:t xml:space="preserve"> </w:t>
      </w:r>
      <w:r w:rsidRPr="00CC6E03">
        <w:rPr>
          <w:rStyle w:val="rynqvb"/>
          <w:rFonts w:ascii="Times New Roman" w:hAnsi="Times New Roman" w:cs="Times New Roman"/>
          <w:sz w:val="24"/>
          <w:szCs w:val="24"/>
          <w:lang w:val="en"/>
        </w:rPr>
        <w:t>on this price, a fact confirmed by the threshold of statistical significance, lower than the one we are working with (p&lt;0.05).</w:t>
      </w:r>
      <w:r w:rsidRPr="00CC6E03">
        <w:rPr>
          <w:rStyle w:val="hwtze"/>
          <w:rFonts w:ascii="Times New Roman" w:hAnsi="Times New Roman" w:cs="Times New Roman"/>
          <w:sz w:val="24"/>
          <w:szCs w:val="24"/>
          <w:lang w:val="en"/>
        </w:rPr>
        <w:t xml:space="preserve"> </w:t>
      </w:r>
      <w:r w:rsidRPr="00CC6E03">
        <w:rPr>
          <w:rStyle w:val="rynqvb"/>
          <w:rFonts w:ascii="Times New Roman" w:hAnsi="Times New Roman" w:cs="Times New Roman"/>
          <w:sz w:val="24"/>
          <w:szCs w:val="24"/>
          <w:lang w:val="en"/>
        </w:rPr>
        <w:t>The robust least squares regression results, at a significance threshold of less than 0.05, showed us that the independent variables book value (BV) and net earnings per share (EPS) maintain their statistically significant effect on our independent variable</w:t>
      </w:r>
      <w:r w:rsidRPr="00CC6E03">
        <w:rPr>
          <w:rStyle w:val="hwtze"/>
          <w:rFonts w:ascii="Times New Roman" w:hAnsi="Times New Roman" w:cs="Times New Roman"/>
          <w:sz w:val="24"/>
          <w:szCs w:val="24"/>
          <w:lang w:val="en"/>
        </w:rPr>
        <w:t xml:space="preserve"> </w:t>
      </w:r>
      <w:r w:rsidRPr="00CC6E03">
        <w:rPr>
          <w:rStyle w:val="rynqvb"/>
          <w:rFonts w:ascii="Times New Roman" w:hAnsi="Times New Roman" w:cs="Times New Roman"/>
          <w:sz w:val="24"/>
          <w:szCs w:val="24"/>
          <w:lang w:val="en"/>
        </w:rPr>
        <w:t>Pac 31.03, under the conditions of using the three methods, M, S and MM, and the company size variable (LNACT) is relevant only in the M method.</w:t>
      </w:r>
    </w:p>
    <w:p w:rsidR="00CC6E03" w:rsidRDefault="00CC6E03" w:rsidP="00F94404">
      <w:pPr>
        <w:spacing w:after="0" w:line="360" w:lineRule="auto"/>
        <w:ind w:firstLine="720"/>
        <w:jc w:val="both"/>
        <w:rPr>
          <w:rFonts w:ascii="Times New Roman" w:eastAsia="Times New Roman" w:hAnsi="Times New Roman" w:cs="Times New Roman"/>
          <w:sz w:val="24"/>
          <w:szCs w:val="24"/>
          <w:lang w:val="en"/>
        </w:rPr>
      </w:pPr>
      <w:r w:rsidRPr="00CC6E03">
        <w:rPr>
          <w:rFonts w:ascii="Times New Roman" w:eastAsia="Times New Roman" w:hAnsi="Times New Roman" w:cs="Times New Roman"/>
          <w:sz w:val="24"/>
          <w:szCs w:val="24"/>
          <w:lang w:val="en"/>
        </w:rPr>
        <w:t>The obtained results suggested that the indicators calculated on the basis of the accounting data, which reflect the performance on the capital market - BV and EPS, are the ones that have a direct influence on the share price. The materiality index, calculated by us based on the GRI materiality indicators and used in our econometric models as a determinant of the share price of listed economic entities, did not have the expected relevance. Shareholders, in the capital allocation process, continue to be guided by the relevance of the value of financial-accounting information because, through the lens of its quantitative and measurable dimension, it can provide a predictable/foreseeable perspective of the evolution of an economic entity on the capital market. A possible explanation of the keen interest in financial-accounting data, although there are opinions according to which they are dependent on a temporal reference and reporting, can also be explained by the fact that, in financial accounting, where the concept of materiality comes from, it is well defined by its reference to the consequences that a user of financial-</w:t>
      </w:r>
      <w:r w:rsidRPr="00CC6E03">
        <w:rPr>
          <w:rFonts w:ascii="Times New Roman" w:eastAsia="Times New Roman" w:hAnsi="Times New Roman" w:cs="Times New Roman"/>
          <w:sz w:val="24"/>
          <w:szCs w:val="24"/>
          <w:lang w:val="en"/>
        </w:rPr>
        <w:lastRenderedPageBreak/>
        <w:t>accounting information would suffer in the event of an omission or falsification of data from the financial statements of an economic entity.</w:t>
      </w:r>
    </w:p>
    <w:p w:rsidR="00CC6E03" w:rsidRPr="00F94404" w:rsidRDefault="00CC6E03" w:rsidP="00CC6E03">
      <w:pPr>
        <w:spacing w:after="0" w:line="360" w:lineRule="auto"/>
        <w:jc w:val="both"/>
        <w:rPr>
          <w:rFonts w:ascii="Times New Roman" w:eastAsia="Times New Roman" w:hAnsi="Times New Roman" w:cs="Times New Roman"/>
          <w:b/>
          <w:sz w:val="28"/>
          <w:szCs w:val="28"/>
          <w:lang w:val="en"/>
        </w:rPr>
      </w:pPr>
    </w:p>
    <w:p w:rsidR="00CC6E03" w:rsidRDefault="00CC6E03" w:rsidP="00F94404">
      <w:pPr>
        <w:spacing w:after="0" w:line="360" w:lineRule="auto"/>
        <w:jc w:val="center"/>
        <w:rPr>
          <w:rStyle w:val="rynqvb"/>
          <w:rFonts w:ascii="Times New Roman" w:hAnsi="Times New Roman" w:cs="Times New Roman"/>
          <w:b/>
          <w:sz w:val="28"/>
          <w:szCs w:val="28"/>
          <w:lang w:val="en"/>
        </w:rPr>
      </w:pPr>
      <w:r w:rsidRPr="00F94404">
        <w:rPr>
          <w:rStyle w:val="rynqvb"/>
          <w:rFonts w:ascii="Times New Roman" w:hAnsi="Times New Roman" w:cs="Times New Roman"/>
          <w:b/>
          <w:sz w:val="28"/>
          <w:szCs w:val="28"/>
          <w:lang w:val="en"/>
        </w:rPr>
        <w:t>General conclusions</w:t>
      </w:r>
    </w:p>
    <w:p w:rsidR="00F94404" w:rsidRPr="00F94404" w:rsidRDefault="00F94404" w:rsidP="00F94404">
      <w:pPr>
        <w:spacing w:after="0" w:line="360" w:lineRule="auto"/>
        <w:jc w:val="center"/>
        <w:rPr>
          <w:rStyle w:val="rynqvb"/>
          <w:rFonts w:ascii="Times New Roman" w:hAnsi="Times New Roman" w:cs="Times New Roman"/>
          <w:b/>
          <w:sz w:val="28"/>
          <w:szCs w:val="28"/>
          <w:lang w:val="en"/>
        </w:rPr>
      </w:pPr>
    </w:p>
    <w:p w:rsidR="00091F84" w:rsidRDefault="00091F84" w:rsidP="00F94404">
      <w:pPr>
        <w:spacing w:after="0" w:line="360" w:lineRule="auto"/>
        <w:ind w:firstLine="720"/>
        <w:jc w:val="both"/>
        <w:rPr>
          <w:rStyle w:val="rynqvb"/>
          <w:rFonts w:ascii="Times New Roman" w:hAnsi="Times New Roman" w:cs="Times New Roman"/>
          <w:sz w:val="24"/>
          <w:szCs w:val="24"/>
          <w:lang w:val="en"/>
        </w:rPr>
      </w:pPr>
      <w:r w:rsidRPr="00091F84">
        <w:rPr>
          <w:rStyle w:val="rynqvb"/>
          <w:rFonts w:ascii="Times New Roman" w:hAnsi="Times New Roman" w:cs="Times New Roman"/>
          <w:sz w:val="24"/>
          <w:szCs w:val="24"/>
          <w:lang w:val="en"/>
        </w:rPr>
        <w:t>The research approach carried out in the doctoral thesis "Orientation of economic entities towards stakeholders in the context of non-financial reporting.</w:t>
      </w:r>
      <w:r w:rsidRPr="00091F84">
        <w:rPr>
          <w:rStyle w:val="hwtze"/>
          <w:rFonts w:ascii="Times New Roman" w:hAnsi="Times New Roman" w:cs="Times New Roman"/>
          <w:sz w:val="24"/>
          <w:szCs w:val="24"/>
          <w:lang w:val="en"/>
        </w:rPr>
        <w:t xml:space="preserve"> </w:t>
      </w:r>
      <w:r w:rsidRPr="00091F84">
        <w:rPr>
          <w:rStyle w:val="rynqvb"/>
          <w:rFonts w:ascii="Times New Roman" w:hAnsi="Times New Roman" w:cs="Times New Roman"/>
          <w:sz w:val="24"/>
          <w:szCs w:val="24"/>
          <w:lang w:val="en"/>
        </w:rPr>
        <w:t>Implications on business performance" aimed to analyze the impact of interested parties on the content of non-financial reporting and the relevance of financial-accounting and non-financial information in the understanding by interested parties of the business performance of economic entities.</w:t>
      </w:r>
    </w:p>
    <w:p w:rsidR="00091F84" w:rsidRDefault="00091F84" w:rsidP="00F94404">
      <w:pPr>
        <w:spacing w:after="0" w:line="360" w:lineRule="auto"/>
        <w:ind w:firstLine="720"/>
        <w:jc w:val="both"/>
        <w:rPr>
          <w:rStyle w:val="rynqvb"/>
          <w:rFonts w:ascii="Times New Roman" w:hAnsi="Times New Roman" w:cs="Times New Roman"/>
          <w:sz w:val="24"/>
          <w:szCs w:val="24"/>
          <w:lang w:val="en"/>
        </w:rPr>
      </w:pPr>
      <w:r w:rsidRPr="00091F84">
        <w:rPr>
          <w:rStyle w:val="rynqvb"/>
          <w:rFonts w:ascii="Times New Roman" w:hAnsi="Times New Roman" w:cs="Times New Roman"/>
          <w:sz w:val="24"/>
          <w:szCs w:val="24"/>
          <w:lang w:val="en"/>
        </w:rPr>
        <w:t>A first stage of the research aimed to substantiate the concept of interested parties through the prism of the theory of interested parties, the theory of legitimacy and the theory of accounting, the concept of non-financial reporting and that of performance.</w:t>
      </w:r>
      <w:r w:rsidRPr="00091F84">
        <w:rPr>
          <w:rStyle w:val="hwtze"/>
          <w:rFonts w:ascii="Times New Roman" w:hAnsi="Times New Roman" w:cs="Times New Roman"/>
          <w:sz w:val="24"/>
          <w:szCs w:val="24"/>
          <w:lang w:val="en"/>
        </w:rPr>
        <w:t xml:space="preserve"> </w:t>
      </w:r>
      <w:r w:rsidRPr="00091F84">
        <w:rPr>
          <w:rStyle w:val="rynqvb"/>
          <w:rFonts w:ascii="Times New Roman" w:hAnsi="Times New Roman" w:cs="Times New Roman"/>
          <w:sz w:val="24"/>
          <w:szCs w:val="24"/>
          <w:lang w:val="en"/>
        </w:rPr>
        <w:t>At this stage, we identified the categories and subcategories of interested parties from the existing studies in the literature, thus capturing their complexity and dynamics, as well as the opinions of researchers who have as a common point the recognition of the existence of relationships between economic entities and interested parties. We noted that the management of relations between economic entities and their interested parties, by referring to the theory of interested parties, induces problems in the sense that this theory does not provide a concrete and coherent framework that allows organizations to identify and reconcile the commercial and legitimate interests of all interested parties</w:t>
      </w:r>
      <w:r w:rsidRPr="00091F84">
        <w:rPr>
          <w:rStyle w:val="hwtze"/>
          <w:rFonts w:ascii="Times New Roman" w:hAnsi="Times New Roman" w:cs="Times New Roman"/>
          <w:sz w:val="24"/>
          <w:szCs w:val="24"/>
          <w:lang w:val="en"/>
        </w:rPr>
        <w:t xml:space="preserve"> </w:t>
      </w:r>
      <w:r w:rsidRPr="00091F84">
        <w:rPr>
          <w:rStyle w:val="rynqvb"/>
          <w:rFonts w:ascii="Times New Roman" w:hAnsi="Times New Roman" w:cs="Times New Roman"/>
          <w:sz w:val="24"/>
          <w:szCs w:val="24"/>
          <w:lang w:val="en"/>
        </w:rPr>
        <w:t>. Related to accounting theory, there is unanimity among researchers regarding the fact that the financial interests of the interested parties can be brought together in a commensurable way, a fact that would allow managers of economic entities to effectively manage relations with them.</w:t>
      </w:r>
      <w:r w:rsidRPr="00091F84">
        <w:rPr>
          <w:rStyle w:val="hwtze"/>
          <w:rFonts w:ascii="Times New Roman" w:hAnsi="Times New Roman" w:cs="Times New Roman"/>
          <w:sz w:val="24"/>
          <w:szCs w:val="24"/>
          <w:lang w:val="en"/>
        </w:rPr>
        <w:t xml:space="preserve"> </w:t>
      </w:r>
      <w:r w:rsidRPr="00091F84">
        <w:rPr>
          <w:rStyle w:val="rynqvb"/>
          <w:rFonts w:ascii="Times New Roman" w:hAnsi="Times New Roman" w:cs="Times New Roman"/>
          <w:sz w:val="24"/>
          <w:szCs w:val="24"/>
          <w:lang w:val="en"/>
        </w:rPr>
        <w:t>Dissensions of opinion among researchers intervene when the manner of communication through the reporting of accounting information is studied, which may become tributary to the protection of investors' interests and which may not reflect the way in which value is created for each interested party, or the way it can</w:t>
      </w:r>
      <w:r w:rsidRPr="00091F84">
        <w:rPr>
          <w:rStyle w:val="hwtze"/>
          <w:rFonts w:ascii="Times New Roman" w:hAnsi="Times New Roman" w:cs="Times New Roman"/>
          <w:sz w:val="24"/>
          <w:szCs w:val="24"/>
          <w:lang w:val="en"/>
        </w:rPr>
        <w:t xml:space="preserve"> </w:t>
      </w:r>
      <w:r w:rsidRPr="00091F84">
        <w:rPr>
          <w:rStyle w:val="rynqvb"/>
          <w:rFonts w:ascii="Times New Roman" w:hAnsi="Times New Roman" w:cs="Times New Roman"/>
          <w:sz w:val="24"/>
          <w:szCs w:val="24"/>
          <w:lang w:val="en"/>
        </w:rPr>
        <w:t>affect the interested parties, the development of the business model of the economic entity. The theory of legitimacy encourages the process of transparent reporting of financial and non-financial information by economic entities that thus have the opportunity to legitimize the way they develop their business model and highlight the legality and sustainability of their activities.</w:t>
      </w:r>
    </w:p>
    <w:p w:rsidR="00091F84" w:rsidRPr="00091F84" w:rsidRDefault="00091F84" w:rsidP="00F94404">
      <w:pPr>
        <w:spacing w:after="0" w:line="360" w:lineRule="auto"/>
        <w:ind w:firstLine="720"/>
        <w:jc w:val="both"/>
        <w:rPr>
          <w:rStyle w:val="rynqvb"/>
          <w:rFonts w:ascii="Times New Roman" w:hAnsi="Times New Roman" w:cs="Times New Roman"/>
          <w:sz w:val="24"/>
          <w:szCs w:val="24"/>
          <w:lang w:val="en"/>
        </w:rPr>
      </w:pPr>
      <w:r w:rsidRPr="00091F84">
        <w:rPr>
          <w:rStyle w:val="rynqvb"/>
          <w:rFonts w:ascii="Times New Roman" w:hAnsi="Times New Roman" w:cs="Times New Roman"/>
          <w:sz w:val="24"/>
          <w:szCs w:val="24"/>
          <w:lang w:val="en"/>
        </w:rPr>
        <w:lastRenderedPageBreak/>
        <w:t>Studying the concept of non-financial reporting revealed to us the fact that the absence of a single framework for reporting financial and non-financial information, which integrates and reflects the manner in which economic entities create performance and value over time for all interested parties, has</w:t>
      </w:r>
      <w:r w:rsidRPr="00091F84">
        <w:rPr>
          <w:rStyle w:val="hwtze"/>
          <w:rFonts w:ascii="Times New Roman" w:hAnsi="Times New Roman" w:cs="Times New Roman"/>
          <w:sz w:val="24"/>
          <w:szCs w:val="24"/>
          <w:lang w:val="en"/>
        </w:rPr>
        <w:t xml:space="preserve"> </w:t>
      </w:r>
      <w:r w:rsidRPr="00091F84">
        <w:rPr>
          <w:rStyle w:val="rynqvb"/>
          <w:rFonts w:ascii="Times New Roman" w:hAnsi="Times New Roman" w:cs="Times New Roman"/>
          <w:sz w:val="24"/>
          <w:szCs w:val="24"/>
          <w:lang w:val="en"/>
        </w:rPr>
        <w:t>allowed the development of various forms of reporting, in different formats, developed most of the time voluntarily by economic entities depending on their reporting interests, thus creating difficulties in the process of comparability of information by interested parties.</w:t>
      </w:r>
      <w:r w:rsidRPr="00091F84">
        <w:rPr>
          <w:rStyle w:val="hwtze"/>
          <w:rFonts w:ascii="Times New Roman" w:hAnsi="Times New Roman" w:cs="Times New Roman"/>
          <w:sz w:val="24"/>
          <w:szCs w:val="24"/>
          <w:lang w:val="en"/>
        </w:rPr>
        <w:t xml:space="preserve"> </w:t>
      </w:r>
      <w:r w:rsidRPr="00091F84">
        <w:rPr>
          <w:rStyle w:val="rynqvb"/>
          <w:rFonts w:ascii="Times New Roman" w:hAnsi="Times New Roman" w:cs="Times New Roman"/>
          <w:sz w:val="24"/>
          <w:szCs w:val="24"/>
          <w:lang w:val="en"/>
        </w:rPr>
        <w:t>In order to avoid the negative consequences of this information asymmetry, a process of normalization and standardization of non-financial reporting was launched, with an emphasis on sustainability reporting, in the context of respecting the principle of double materiality.</w:t>
      </w:r>
    </w:p>
    <w:p w:rsidR="00CC6E03" w:rsidRDefault="00091F84" w:rsidP="00F94404">
      <w:pPr>
        <w:spacing w:after="0" w:line="360" w:lineRule="auto"/>
        <w:ind w:firstLine="720"/>
        <w:jc w:val="both"/>
        <w:rPr>
          <w:rStyle w:val="rynqvb"/>
          <w:rFonts w:ascii="Times New Roman" w:hAnsi="Times New Roman" w:cs="Times New Roman"/>
          <w:sz w:val="24"/>
          <w:szCs w:val="24"/>
          <w:lang w:val="en"/>
        </w:rPr>
      </w:pPr>
      <w:r w:rsidRPr="00091F84">
        <w:rPr>
          <w:rStyle w:val="rynqvb"/>
          <w:rFonts w:ascii="Times New Roman" w:hAnsi="Times New Roman" w:cs="Times New Roman"/>
          <w:sz w:val="24"/>
          <w:szCs w:val="24"/>
          <w:lang w:val="en"/>
        </w:rPr>
        <w:t xml:space="preserve">In order to obtain the complementarity of quantitative and qualitative methods, in the doctoral research we resorted to the </w:t>
      </w:r>
      <w:proofErr w:type="spellStart"/>
      <w:r w:rsidRPr="00091F84">
        <w:rPr>
          <w:rStyle w:val="rynqvb"/>
          <w:rFonts w:ascii="Times New Roman" w:hAnsi="Times New Roman" w:cs="Times New Roman"/>
          <w:sz w:val="24"/>
          <w:szCs w:val="24"/>
          <w:lang w:val="en"/>
        </w:rPr>
        <w:t>bibliometric</w:t>
      </w:r>
      <w:proofErr w:type="spellEnd"/>
      <w:r w:rsidRPr="00091F84">
        <w:rPr>
          <w:rStyle w:val="rynqvb"/>
          <w:rFonts w:ascii="Times New Roman" w:hAnsi="Times New Roman" w:cs="Times New Roman"/>
          <w:sz w:val="24"/>
          <w:szCs w:val="24"/>
          <w:lang w:val="en"/>
        </w:rPr>
        <w:t xml:space="preserve"> study of the literature in our field of interest, followed by the systematic review of the literature.</w:t>
      </w:r>
      <w:r w:rsidRPr="00091F84">
        <w:rPr>
          <w:rStyle w:val="hwtze"/>
          <w:rFonts w:ascii="Times New Roman" w:hAnsi="Times New Roman" w:cs="Times New Roman"/>
          <w:sz w:val="24"/>
          <w:szCs w:val="24"/>
          <w:lang w:val="en"/>
        </w:rPr>
        <w:t xml:space="preserve"> </w:t>
      </w:r>
      <w:r w:rsidRPr="00091F84">
        <w:rPr>
          <w:rStyle w:val="rynqvb"/>
          <w:rFonts w:ascii="Times New Roman" w:hAnsi="Times New Roman" w:cs="Times New Roman"/>
          <w:sz w:val="24"/>
          <w:szCs w:val="24"/>
          <w:lang w:val="en"/>
        </w:rPr>
        <w:t>The objectives pursued aimed at identifying the general theoretical foundation of research in stakeholder management and in the field of non-financial reporting, identifying research themes and influential authors. The last stage of the research focused on the empirical research carried out by means of descriptive statistical methods and the testing of econometric models through which we observed that, in the framework of non-financial reporting, economic entities include useful information primarily to shareholders and other capital providers, work of</w:t>
      </w:r>
      <w:r w:rsidRPr="00091F84">
        <w:rPr>
          <w:rStyle w:val="hwtze"/>
          <w:rFonts w:ascii="Times New Roman" w:hAnsi="Times New Roman" w:cs="Times New Roman"/>
          <w:sz w:val="24"/>
          <w:szCs w:val="24"/>
          <w:lang w:val="en"/>
        </w:rPr>
        <w:t xml:space="preserve"> </w:t>
      </w:r>
      <w:r w:rsidRPr="00091F84">
        <w:rPr>
          <w:rStyle w:val="rynqvb"/>
          <w:rFonts w:ascii="Times New Roman" w:hAnsi="Times New Roman" w:cs="Times New Roman"/>
          <w:sz w:val="24"/>
          <w:szCs w:val="24"/>
          <w:lang w:val="en"/>
        </w:rPr>
        <w:t>otherwise justified by the fact that, within a capitalist economic system, financing takes more the form of private finance and less of public finance.</w:t>
      </w:r>
    </w:p>
    <w:p w:rsidR="00091F84" w:rsidRDefault="00091F84" w:rsidP="00F94404">
      <w:pPr>
        <w:spacing w:after="0" w:line="360" w:lineRule="auto"/>
        <w:ind w:firstLine="720"/>
        <w:jc w:val="both"/>
        <w:rPr>
          <w:rFonts w:ascii="Times New Roman" w:eastAsia="Times New Roman" w:hAnsi="Times New Roman" w:cs="Times New Roman"/>
          <w:sz w:val="24"/>
          <w:szCs w:val="24"/>
          <w:lang w:val="en"/>
        </w:rPr>
      </w:pPr>
      <w:r w:rsidRPr="00091F84">
        <w:rPr>
          <w:rFonts w:ascii="Times New Roman" w:eastAsia="Times New Roman" w:hAnsi="Times New Roman" w:cs="Times New Roman"/>
          <w:sz w:val="24"/>
          <w:szCs w:val="24"/>
          <w:lang w:val="en"/>
        </w:rPr>
        <w:t>Considered to be an important factor that can influence the performance of a company, the materiality exposed in the sustainability reporting in our research sample did not prove the expected relevance, which indicates that sustainability is not yet properly evaluated by the primary stakeholders, who opt for short horizons of time in the recovery of their investments and on investment behavioral patterns related to dependence on the history of financial-accounting information, which may prove to be less effective in the context of rapid climate changes, resource degradation and the digital revolution. Also, reconciling sustainability reporting, which incurs additional costs, with the need to obtain business profit, still remains a challenge for most economic entities that will need to achieve cost savings by optimizing production processes, reducing waste and improving resource allocation.</w:t>
      </w:r>
    </w:p>
    <w:p w:rsidR="00F94404" w:rsidRPr="00091F84" w:rsidRDefault="00F94404" w:rsidP="00F94404">
      <w:pPr>
        <w:spacing w:after="0" w:line="360" w:lineRule="auto"/>
        <w:ind w:firstLine="720"/>
        <w:jc w:val="both"/>
        <w:rPr>
          <w:rFonts w:ascii="Times New Roman" w:eastAsia="Times New Roman" w:hAnsi="Times New Roman" w:cs="Times New Roman"/>
          <w:sz w:val="24"/>
          <w:szCs w:val="24"/>
        </w:rPr>
      </w:pPr>
    </w:p>
    <w:p w:rsidR="00091F84" w:rsidRPr="00091F84" w:rsidRDefault="00091F84" w:rsidP="00F94404">
      <w:pPr>
        <w:spacing w:after="0" w:line="360" w:lineRule="auto"/>
        <w:ind w:firstLine="720"/>
        <w:jc w:val="both"/>
        <w:rPr>
          <w:rStyle w:val="rynqvb"/>
          <w:rFonts w:ascii="Times New Roman" w:hAnsi="Times New Roman" w:cs="Times New Roman"/>
          <w:sz w:val="24"/>
          <w:szCs w:val="24"/>
          <w:lang w:val="en"/>
        </w:rPr>
      </w:pPr>
    </w:p>
    <w:p w:rsidR="00CC6E03" w:rsidRPr="00F94404" w:rsidRDefault="00091F84" w:rsidP="00F94404">
      <w:pPr>
        <w:spacing w:after="0" w:line="360" w:lineRule="auto"/>
        <w:jc w:val="center"/>
        <w:rPr>
          <w:rStyle w:val="rynqvb"/>
          <w:rFonts w:ascii="Times New Roman" w:hAnsi="Times New Roman" w:cs="Times New Roman"/>
          <w:b/>
          <w:sz w:val="28"/>
          <w:szCs w:val="28"/>
          <w:lang w:val="en"/>
        </w:rPr>
      </w:pPr>
      <w:r w:rsidRPr="00F94404">
        <w:rPr>
          <w:rStyle w:val="rynqvb"/>
          <w:rFonts w:ascii="Times New Roman" w:hAnsi="Times New Roman" w:cs="Times New Roman"/>
          <w:b/>
          <w:sz w:val="28"/>
          <w:szCs w:val="28"/>
          <w:lang w:val="en"/>
        </w:rPr>
        <w:lastRenderedPageBreak/>
        <w:t>Theoretical, methodological and practical contributions</w:t>
      </w:r>
    </w:p>
    <w:p w:rsidR="00F94404" w:rsidRPr="00F94404" w:rsidRDefault="00F94404" w:rsidP="00CC6E03">
      <w:pPr>
        <w:spacing w:after="0" w:line="360" w:lineRule="auto"/>
        <w:jc w:val="both"/>
        <w:rPr>
          <w:rStyle w:val="rynqvb"/>
          <w:rFonts w:ascii="Times New Roman" w:hAnsi="Times New Roman" w:cs="Times New Roman"/>
          <w:sz w:val="28"/>
          <w:szCs w:val="28"/>
          <w:lang w:val="en"/>
        </w:rPr>
      </w:pPr>
    </w:p>
    <w:p w:rsidR="00091F84" w:rsidRPr="00091F84" w:rsidRDefault="00091F84" w:rsidP="00F94404">
      <w:pPr>
        <w:spacing w:after="0" w:line="360" w:lineRule="auto"/>
        <w:ind w:firstLine="720"/>
        <w:jc w:val="both"/>
        <w:rPr>
          <w:rFonts w:ascii="Times New Roman" w:eastAsia="Times New Roman" w:hAnsi="Times New Roman" w:cs="Times New Roman"/>
          <w:sz w:val="24"/>
          <w:szCs w:val="24"/>
        </w:rPr>
      </w:pPr>
      <w:r w:rsidRPr="00091F84">
        <w:rPr>
          <w:rStyle w:val="rynqvb"/>
          <w:rFonts w:ascii="Times New Roman" w:hAnsi="Times New Roman" w:cs="Times New Roman"/>
          <w:sz w:val="24"/>
          <w:szCs w:val="24"/>
          <w:lang w:val="en"/>
        </w:rPr>
        <w:t xml:space="preserve">Corroborated with the research results presented previously, we mention and argue our contribution at the theoretical level by systematizing the concepts of stakeholders, non-financial reporting and performance in the context of the principle of double materiality. </w:t>
      </w:r>
      <w:r w:rsidRPr="00F94404">
        <w:rPr>
          <w:rStyle w:val="rynqvb"/>
          <w:rFonts w:ascii="Times New Roman" w:hAnsi="Times New Roman" w:cs="Times New Roman"/>
          <w:b/>
          <w:i/>
          <w:sz w:val="24"/>
          <w:szCs w:val="24"/>
          <w:lang w:val="en"/>
        </w:rPr>
        <w:t>The theoretical research</w:t>
      </w:r>
      <w:r w:rsidRPr="00091F84">
        <w:rPr>
          <w:rStyle w:val="rynqvb"/>
          <w:rFonts w:ascii="Times New Roman" w:hAnsi="Times New Roman" w:cs="Times New Roman"/>
          <w:sz w:val="24"/>
          <w:szCs w:val="24"/>
          <w:lang w:val="en"/>
        </w:rPr>
        <w:t xml:space="preserve">, initiated with the aim of identifying the concepts of non-financial reporting, stakeholders and performance, as well as the theories underlying these concepts, was based on a </w:t>
      </w:r>
      <w:proofErr w:type="spellStart"/>
      <w:r w:rsidRPr="00091F84">
        <w:rPr>
          <w:rStyle w:val="rynqvb"/>
          <w:rFonts w:ascii="Times New Roman" w:hAnsi="Times New Roman" w:cs="Times New Roman"/>
          <w:sz w:val="24"/>
          <w:szCs w:val="24"/>
          <w:lang w:val="en"/>
        </w:rPr>
        <w:t>bibliometric</w:t>
      </w:r>
      <w:proofErr w:type="spellEnd"/>
      <w:r w:rsidRPr="00091F84">
        <w:rPr>
          <w:rStyle w:val="rynqvb"/>
          <w:rFonts w:ascii="Times New Roman" w:hAnsi="Times New Roman" w:cs="Times New Roman"/>
          <w:sz w:val="24"/>
          <w:szCs w:val="24"/>
          <w:lang w:val="en"/>
        </w:rPr>
        <w:t xml:space="preserve"> study of the literature in our field of research.</w:t>
      </w:r>
      <w:r w:rsidRPr="00091F84">
        <w:rPr>
          <w:rStyle w:val="hwtze"/>
          <w:rFonts w:ascii="Times New Roman" w:hAnsi="Times New Roman" w:cs="Times New Roman"/>
          <w:sz w:val="24"/>
          <w:szCs w:val="24"/>
          <w:lang w:val="en"/>
        </w:rPr>
        <w:t xml:space="preserve"> </w:t>
      </w:r>
      <w:r w:rsidRPr="00091F84">
        <w:rPr>
          <w:rStyle w:val="rynqvb"/>
          <w:rFonts w:ascii="Times New Roman" w:hAnsi="Times New Roman" w:cs="Times New Roman"/>
          <w:sz w:val="24"/>
          <w:szCs w:val="24"/>
          <w:lang w:val="en"/>
        </w:rPr>
        <w:t xml:space="preserve">In the framework of this research, a personal contribution from a </w:t>
      </w:r>
      <w:r w:rsidRPr="00F94404">
        <w:rPr>
          <w:rStyle w:val="rynqvb"/>
          <w:rFonts w:ascii="Times New Roman" w:hAnsi="Times New Roman" w:cs="Times New Roman"/>
          <w:b/>
          <w:i/>
          <w:sz w:val="24"/>
          <w:szCs w:val="24"/>
          <w:lang w:val="en"/>
        </w:rPr>
        <w:t>methodological</w:t>
      </w:r>
      <w:r w:rsidRPr="00091F84">
        <w:rPr>
          <w:rStyle w:val="rynqvb"/>
          <w:rFonts w:ascii="Times New Roman" w:hAnsi="Times New Roman" w:cs="Times New Roman"/>
          <w:sz w:val="24"/>
          <w:szCs w:val="24"/>
          <w:lang w:val="en"/>
        </w:rPr>
        <w:t xml:space="preserve"> point of view was realized through the systematization and processing of studies from the economic field, by resorting to analysis methods borrowed from the science of information and scientific documentation specific to librarians.</w:t>
      </w:r>
      <w:r w:rsidRPr="00091F84">
        <w:rPr>
          <w:rStyle w:val="rynqvb"/>
          <w:lang w:val="en"/>
        </w:rPr>
        <w:t xml:space="preserve"> </w:t>
      </w:r>
      <w:r w:rsidRPr="00091F84">
        <w:rPr>
          <w:rStyle w:val="rynqvb"/>
          <w:rFonts w:ascii="Times New Roman" w:hAnsi="Times New Roman" w:cs="Times New Roman"/>
          <w:sz w:val="24"/>
          <w:szCs w:val="24"/>
          <w:lang w:val="en"/>
        </w:rPr>
        <w:t xml:space="preserve">The combination </w:t>
      </w:r>
      <w:proofErr w:type="gramStart"/>
      <w:r w:rsidRPr="00091F84">
        <w:rPr>
          <w:rStyle w:val="rynqvb"/>
          <w:rFonts w:ascii="Times New Roman" w:hAnsi="Times New Roman" w:cs="Times New Roman"/>
          <w:sz w:val="24"/>
          <w:szCs w:val="24"/>
          <w:lang w:val="en"/>
        </w:rPr>
        <w:t xml:space="preserve">of two software, </w:t>
      </w:r>
      <w:proofErr w:type="spellStart"/>
      <w:r w:rsidRPr="00091F84">
        <w:rPr>
          <w:rStyle w:val="rynqvb"/>
          <w:rFonts w:ascii="Times New Roman" w:hAnsi="Times New Roman" w:cs="Times New Roman"/>
          <w:sz w:val="24"/>
          <w:szCs w:val="24"/>
          <w:lang w:val="en"/>
        </w:rPr>
        <w:t>Vosviewer</w:t>
      </w:r>
      <w:proofErr w:type="spellEnd"/>
      <w:r w:rsidRPr="00091F84">
        <w:rPr>
          <w:rStyle w:val="rynqvb"/>
          <w:rFonts w:ascii="Times New Roman" w:hAnsi="Times New Roman" w:cs="Times New Roman"/>
          <w:sz w:val="24"/>
          <w:szCs w:val="24"/>
          <w:lang w:val="en"/>
        </w:rPr>
        <w:t xml:space="preserve"> and </w:t>
      </w:r>
      <w:proofErr w:type="spellStart"/>
      <w:r w:rsidRPr="00091F84">
        <w:rPr>
          <w:rStyle w:val="rynqvb"/>
          <w:rFonts w:ascii="Times New Roman" w:hAnsi="Times New Roman" w:cs="Times New Roman"/>
          <w:sz w:val="24"/>
          <w:szCs w:val="24"/>
          <w:lang w:val="en"/>
        </w:rPr>
        <w:t>CiteSpace</w:t>
      </w:r>
      <w:proofErr w:type="spellEnd"/>
      <w:r w:rsidRPr="00091F84">
        <w:rPr>
          <w:rStyle w:val="rynqvb"/>
          <w:rFonts w:ascii="Times New Roman" w:hAnsi="Times New Roman" w:cs="Times New Roman"/>
          <w:sz w:val="24"/>
          <w:szCs w:val="24"/>
          <w:lang w:val="en"/>
        </w:rPr>
        <w:t>,</w:t>
      </w:r>
      <w:proofErr w:type="gramEnd"/>
      <w:r w:rsidRPr="00091F84">
        <w:rPr>
          <w:rStyle w:val="rynqvb"/>
          <w:rFonts w:ascii="Times New Roman" w:hAnsi="Times New Roman" w:cs="Times New Roman"/>
          <w:sz w:val="24"/>
          <w:szCs w:val="24"/>
          <w:lang w:val="en"/>
        </w:rPr>
        <w:t xml:space="preserve"> allowed us to adopt an efficient style of structural and chronological analysis in identifying studies and researchers with major contributions in our research area, as well as identifying the theoretical foundation of stakeholder categories and reporting</w:t>
      </w:r>
      <w:r w:rsidRPr="00091F84">
        <w:rPr>
          <w:rStyle w:val="hwtze"/>
          <w:rFonts w:ascii="Times New Roman" w:hAnsi="Times New Roman" w:cs="Times New Roman"/>
          <w:sz w:val="24"/>
          <w:szCs w:val="24"/>
          <w:lang w:val="en"/>
        </w:rPr>
        <w:t xml:space="preserve"> </w:t>
      </w:r>
      <w:r w:rsidRPr="00091F84">
        <w:rPr>
          <w:rStyle w:val="rynqvb"/>
          <w:rFonts w:ascii="Times New Roman" w:hAnsi="Times New Roman" w:cs="Times New Roman"/>
          <w:sz w:val="24"/>
          <w:szCs w:val="24"/>
          <w:lang w:val="en"/>
        </w:rPr>
        <w:t>non-financial. The study of research at national and international level allowed us to discover the financial-accounting and non-financial indicators that were the basis of the design of our empirical studies, studies through which we evaluated the degree of relevance of these indicators for the interested parties, thus outlining the methodological contribution of the research</w:t>
      </w:r>
      <w:r w:rsidRPr="00091F84">
        <w:rPr>
          <w:rStyle w:val="hwtze"/>
          <w:rFonts w:ascii="Times New Roman" w:hAnsi="Times New Roman" w:cs="Times New Roman"/>
          <w:sz w:val="24"/>
          <w:szCs w:val="24"/>
          <w:lang w:val="en"/>
        </w:rPr>
        <w:t xml:space="preserve"> </w:t>
      </w:r>
      <w:proofErr w:type="spellStart"/>
      <w:r w:rsidRPr="00091F84">
        <w:rPr>
          <w:rStyle w:val="rynqvb"/>
          <w:rFonts w:ascii="Times New Roman" w:hAnsi="Times New Roman" w:cs="Times New Roman"/>
          <w:sz w:val="24"/>
          <w:szCs w:val="24"/>
          <w:lang w:val="en"/>
        </w:rPr>
        <w:t>our</w:t>
      </w:r>
      <w:proofErr w:type="spellEnd"/>
      <w:r w:rsidRPr="00091F84">
        <w:rPr>
          <w:rStyle w:val="rynqvb"/>
          <w:rFonts w:ascii="Times New Roman" w:hAnsi="Times New Roman" w:cs="Times New Roman"/>
          <w:sz w:val="24"/>
          <w:szCs w:val="24"/>
          <w:lang w:val="en"/>
        </w:rPr>
        <w:t>.</w:t>
      </w:r>
      <w:r w:rsidRPr="00091F84">
        <w:rPr>
          <w:rStyle w:val="hwtze"/>
          <w:rFonts w:ascii="Times New Roman" w:hAnsi="Times New Roman" w:cs="Times New Roman"/>
          <w:sz w:val="24"/>
          <w:szCs w:val="24"/>
          <w:lang w:val="en"/>
        </w:rPr>
        <w:t xml:space="preserve"> </w:t>
      </w:r>
      <w:r w:rsidRPr="00091F84">
        <w:rPr>
          <w:rStyle w:val="rynqvb"/>
          <w:rFonts w:ascii="Times New Roman" w:hAnsi="Times New Roman" w:cs="Times New Roman"/>
          <w:sz w:val="24"/>
          <w:szCs w:val="24"/>
          <w:lang w:val="en"/>
        </w:rPr>
        <w:t>Thus, through the econometric models developed and the variables used, we identified the fact that the indicators calculated on the basis of accounting data are those that have a direct influence on the performance on the capital market of European economic entities, the materiality index, as an exponent of non-financial indicators,</w:t>
      </w:r>
      <w:r w:rsidRPr="00091F84">
        <w:rPr>
          <w:rStyle w:val="hwtze"/>
          <w:rFonts w:ascii="Times New Roman" w:hAnsi="Times New Roman" w:cs="Times New Roman"/>
          <w:sz w:val="24"/>
          <w:szCs w:val="24"/>
          <w:lang w:val="en"/>
        </w:rPr>
        <w:t xml:space="preserve"> </w:t>
      </w:r>
      <w:r w:rsidRPr="00091F84">
        <w:rPr>
          <w:rStyle w:val="rynqvb"/>
          <w:rFonts w:ascii="Times New Roman" w:hAnsi="Times New Roman" w:cs="Times New Roman"/>
          <w:sz w:val="24"/>
          <w:szCs w:val="24"/>
          <w:lang w:val="en"/>
        </w:rPr>
        <w:t>being irrelevant.</w:t>
      </w:r>
      <w:r w:rsidRPr="00091F84">
        <w:rPr>
          <w:rStyle w:val="hwtze"/>
          <w:rFonts w:ascii="Times New Roman" w:hAnsi="Times New Roman" w:cs="Times New Roman"/>
          <w:sz w:val="24"/>
          <w:szCs w:val="24"/>
          <w:lang w:val="en"/>
        </w:rPr>
        <w:t xml:space="preserve"> </w:t>
      </w:r>
      <w:r w:rsidRPr="00091F84">
        <w:rPr>
          <w:rStyle w:val="rynqvb"/>
          <w:rFonts w:ascii="Times New Roman" w:hAnsi="Times New Roman" w:cs="Times New Roman"/>
          <w:sz w:val="24"/>
          <w:szCs w:val="24"/>
          <w:lang w:val="en"/>
        </w:rPr>
        <w:t>The transposition of econometric models to the case study of Romanian economic entities listed on the BVB reconfirmed the importance of the relevance of some financial-accounting indicators, the non-financial indicator VEKTOR being devoid of influence in the decision-making process of the investor on the Romanian capital market.</w:t>
      </w:r>
    </w:p>
    <w:p w:rsidR="00CC6E03" w:rsidRDefault="00091F84" w:rsidP="00F94404">
      <w:pPr>
        <w:spacing w:after="0" w:line="360" w:lineRule="auto"/>
        <w:ind w:firstLine="720"/>
        <w:jc w:val="both"/>
        <w:rPr>
          <w:rStyle w:val="rynqvb"/>
          <w:rFonts w:ascii="Times New Roman" w:hAnsi="Times New Roman" w:cs="Times New Roman"/>
          <w:sz w:val="24"/>
          <w:szCs w:val="24"/>
          <w:lang w:val="en"/>
        </w:rPr>
      </w:pPr>
      <w:r w:rsidRPr="00091F84">
        <w:rPr>
          <w:rStyle w:val="rynqvb"/>
          <w:rFonts w:ascii="Times New Roman" w:hAnsi="Times New Roman" w:cs="Times New Roman"/>
          <w:sz w:val="24"/>
          <w:szCs w:val="24"/>
          <w:lang w:val="en"/>
        </w:rPr>
        <w:t xml:space="preserve">With regard to the </w:t>
      </w:r>
      <w:r w:rsidRPr="00F94404">
        <w:rPr>
          <w:rStyle w:val="rynqvb"/>
          <w:rFonts w:ascii="Times New Roman" w:hAnsi="Times New Roman" w:cs="Times New Roman"/>
          <w:b/>
          <w:i/>
          <w:sz w:val="24"/>
          <w:szCs w:val="24"/>
          <w:lang w:val="en"/>
        </w:rPr>
        <w:t>practical aspect</w:t>
      </w:r>
      <w:r w:rsidRPr="00091F84">
        <w:rPr>
          <w:rStyle w:val="rynqvb"/>
          <w:rFonts w:ascii="Times New Roman" w:hAnsi="Times New Roman" w:cs="Times New Roman"/>
          <w:sz w:val="24"/>
          <w:szCs w:val="24"/>
          <w:lang w:val="en"/>
        </w:rPr>
        <w:t xml:space="preserve"> of our research, the personal contribution took shape in the identification of non-financial reporting deficiencies manifested at the level of Romanian economic entities.</w:t>
      </w:r>
      <w:r w:rsidRPr="00091F84">
        <w:rPr>
          <w:rStyle w:val="hwtze"/>
          <w:rFonts w:ascii="Times New Roman" w:hAnsi="Times New Roman" w:cs="Times New Roman"/>
          <w:sz w:val="24"/>
          <w:szCs w:val="24"/>
          <w:lang w:val="en"/>
        </w:rPr>
        <w:t xml:space="preserve"> </w:t>
      </w:r>
      <w:r w:rsidRPr="00091F84">
        <w:rPr>
          <w:rStyle w:val="rynqvb"/>
          <w:rFonts w:ascii="Times New Roman" w:hAnsi="Times New Roman" w:cs="Times New Roman"/>
          <w:sz w:val="24"/>
          <w:szCs w:val="24"/>
          <w:lang w:val="en"/>
        </w:rPr>
        <w:t xml:space="preserve">The empirical study carried out at the level of non-financial reporting of European economic entities, had as a personal note the creation of an index of interested parties based on the processing of a larger number of categories of interested parties, classified according </w:t>
      </w:r>
      <w:r w:rsidRPr="00091F84">
        <w:rPr>
          <w:rStyle w:val="rynqvb"/>
          <w:rFonts w:ascii="Times New Roman" w:hAnsi="Times New Roman" w:cs="Times New Roman"/>
          <w:sz w:val="24"/>
          <w:szCs w:val="24"/>
          <w:lang w:val="en"/>
        </w:rPr>
        <w:lastRenderedPageBreak/>
        <w:t>to GRI standards (version 2019), in relation to</w:t>
      </w:r>
      <w:r w:rsidRPr="00091F84">
        <w:rPr>
          <w:rStyle w:val="hwtze"/>
          <w:rFonts w:ascii="Times New Roman" w:hAnsi="Times New Roman" w:cs="Times New Roman"/>
          <w:sz w:val="24"/>
          <w:szCs w:val="24"/>
          <w:lang w:val="en"/>
        </w:rPr>
        <w:t xml:space="preserve"> </w:t>
      </w:r>
      <w:r w:rsidRPr="00091F84">
        <w:rPr>
          <w:rStyle w:val="rynqvb"/>
          <w:rFonts w:ascii="Times New Roman" w:hAnsi="Times New Roman" w:cs="Times New Roman"/>
          <w:sz w:val="24"/>
          <w:szCs w:val="24"/>
          <w:lang w:val="en"/>
        </w:rPr>
        <w:t>similar studies by other researchers. This index can be used by economic entities to improve their relationship management with a wider range of stakeholders and can guide their initiatives in identifying weak points in their non-financial reporting.</w:t>
      </w:r>
      <w:r w:rsidRPr="00091F84">
        <w:rPr>
          <w:rStyle w:val="hwtze"/>
          <w:rFonts w:ascii="Times New Roman" w:hAnsi="Times New Roman" w:cs="Times New Roman"/>
          <w:sz w:val="24"/>
          <w:szCs w:val="24"/>
          <w:lang w:val="en"/>
        </w:rPr>
        <w:t xml:space="preserve"> </w:t>
      </w:r>
      <w:r w:rsidRPr="00091F84">
        <w:rPr>
          <w:rStyle w:val="rynqvb"/>
          <w:rFonts w:ascii="Times New Roman" w:hAnsi="Times New Roman" w:cs="Times New Roman"/>
          <w:sz w:val="24"/>
          <w:szCs w:val="24"/>
          <w:lang w:val="en"/>
        </w:rPr>
        <w:t>Viewed from another angle of utility, the stakeholder index can be used by shareholders and other stakeholders in their process of evaluating and comparing the performance of economic entities.</w:t>
      </w:r>
    </w:p>
    <w:p w:rsidR="00091F84" w:rsidRDefault="00091F84" w:rsidP="00F94404">
      <w:pPr>
        <w:spacing w:after="0" w:line="360" w:lineRule="auto"/>
        <w:ind w:firstLine="720"/>
        <w:jc w:val="both"/>
        <w:rPr>
          <w:rStyle w:val="rynqvb"/>
          <w:rFonts w:ascii="Times New Roman" w:hAnsi="Times New Roman" w:cs="Times New Roman"/>
          <w:sz w:val="24"/>
          <w:szCs w:val="24"/>
          <w:lang w:val="en"/>
        </w:rPr>
      </w:pPr>
      <w:r w:rsidRPr="00091F84">
        <w:rPr>
          <w:rStyle w:val="rynqvb"/>
          <w:rFonts w:ascii="Times New Roman" w:hAnsi="Times New Roman" w:cs="Times New Roman"/>
          <w:sz w:val="24"/>
          <w:szCs w:val="24"/>
          <w:lang w:val="en"/>
        </w:rPr>
        <w:t>The statistical processing of the data from our sample allowed us to create a materiality index calculated on the basis of the sustainability reports of European economic entities and to identify how the interests of the interested parties are reflected in the context of the principle of materiality promoted by the new EU directive on reporting</w:t>
      </w:r>
      <w:r w:rsidRPr="00091F84">
        <w:rPr>
          <w:rStyle w:val="hwtze"/>
          <w:rFonts w:ascii="Times New Roman" w:hAnsi="Times New Roman" w:cs="Times New Roman"/>
          <w:sz w:val="24"/>
          <w:szCs w:val="24"/>
          <w:lang w:val="en"/>
        </w:rPr>
        <w:t xml:space="preserve"> </w:t>
      </w:r>
      <w:r w:rsidRPr="00091F84">
        <w:rPr>
          <w:rStyle w:val="rynqvb"/>
          <w:rFonts w:ascii="Times New Roman" w:hAnsi="Times New Roman" w:cs="Times New Roman"/>
          <w:sz w:val="24"/>
          <w:szCs w:val="24"/>
          <w:lang w:val="en"/>
        </w:rPr>
        <w:t>sustainability, in stages, starting in 2023, for large companies.</w:t>
      </w:r>
      <w:r w:rsidRPr="00091F84">
        <w:rPr>
          <w:rStyle w:val="hwtze"/>
          <w:rFonts w:ascii="Times New Roman" w:hAnsi="Times New Roman" w:cs="Times New Roman"/>
          <w:sz w:val="24"/>
          <w:szCs w:val="24"/>
          <w:lang w:val="en"/>
        </w:rPr>
        <w:t xml:space="preserve"> </w:t>
      </w:r>
      <w:r w:rsidRPr="00091F84">
        <w:rPr>
          <w:rStyle w:val="rynqvb"/>
          <w:rFonts w:ascii="Times New Roman" w:hAnsi="Times New Roman" w:cs="Times New Roman"/>
          <w:sz w:val="24"/>
          <w:szCs w:val="24"/>
          <w:lang w:val="en"/>
        </w:rPr>
        <w:t>This index can be used as a starting point by companies that want to identify their strengths and weaknesses in sustainability reporting and improve their reporting practices.</w:t>
      </w:r>
    </w:p>
    <w:p w:rsidR="00091F84" w:rsidRDefault="00091F84" w:rsidP="00F94404">
      <w:pPr>
        <w:spacing w:after="0" w:line="360" w:lineRule="auto"/>
        <w:ind w:firstLine="720"/>
        <w:jc w:val="both"/>
        <w:rPr>
          <w:rStyle w:val="rynqvb"/>
          <w:rFonts w:ascii="Times New Roman" w:hAnsi="Times New Roman" w:cs="Times New Roman"/>
          <w:sz w:val="24"/>
          <w:szCs w:val="24"/>
          <w:lang w:val="en"/>
        </w:rPr>
      </w:pPr>
      <w:r w:rsidRPr="00091F84">
        <w:rPr>
          <w:rStyle w:val="rynqvb"/>
          <w:rFonts w:ascii="Times New Roman" w:hAnsi="Times New Roman" w:cs="Times New Roman"/>
          <w:sz w:val="24"/>
          <w:szCs w:val="24"/>
          <w:lang w:val="en"/>
        </w:rPr>
        <w:t>Viewed also from a practical aspect, our research provides useful information to economic entities that can create a reporting model by adjusting their decisions to incorporate financial-accounting and non-financial indicators depending on the result expressed by our econometric models that identified some of</w:t>
      </w:r>
      <w:r w:rsidRPr="00091F84">
        <w:rPr>
          <w:rStyle w:val="hwtze"/>
          <w:rFonts w:ascii="Times New Roman" w:hAnsi="Times New Roman" w:cs="Times New Roman"/>
          <w:sz w:val="24"/>
          <w:szCs w:val="24"/>
          <w:lang w:val="en"/>
        </w:rPr>
        <w:t xml:space="preserve"> </w:t>
      </w:r>
      <w:r w:rsidRPr="00091F84">
        <w:rPr>
          <w:rStyle w:val="rynqvb"/>
          <w:rFonts w:ascii="Times New Roman" w:hAnsi="Times New Roman" w:cs="Times New Roman"/>
          <w:sz w:val="24"/>
          <w:szCs w:val="24"/>
          <w:lang w:val="en"/>
        </w:rPr>
        <w:t>the factors with the greatest impact on the interested parties. Also, the factors responsible for regulating the reporting of economic entities can observe, from our empirical studies, the determinants that influence and motivate economic entities in the reporting process.</w:t>
      </w:r>
      <w:r w:rsidRPr="00091F84">
        <w:rPr>
          <w:rStyle w:val="hwtze"/>
          <w:rFonts w:ascii="Times New Roman" w:hAnsi="Times New Roman" w:cs="Times New Roman"/>
          <w:sz w:val="24"/>
          <w:szCs w:val="24"/>
          <w:lang w:val="en"/>
        </w:rPr>
        <w:t xml:space="preserve"> </w:t>
      </w:r>
      <w:r w:rsidRPr="00091F84">
        <w:rPr>
          <w:rStyle w:val="rynqvb"/>
          <w:rFonts w:ascii="Times New Roman" w:hAnsi="Times New Roman" w:cs="Times New Roman"/>
          <w:sz w:val="24"/>
          <w:szCs w:val="24"/>
          <w:lang w:val="en"/>
        </w:rPr>
        <w:t>Effective reporting policies can thus be developed through which economic entities can be encouraged to provide relevant and quality financial and non-financial information.</w:t>
      </w:r>
    </w:p>
    <w:p w:rsidR="00F94404" w:rsidRDefault="00F94404" w:rsidP="00F94404">
      <w:pPr>
        <w:spacing w:after="0" w:line="360" w:lineRule="auto"/>
        <w:ind w:firstLine="720"/>
        <w:jc w:val="both"/>
        <w:rPr>
          <w:rStyle w:val="rynqvb"/>
          <w:rFonts w:ascii="Times New Roman" w:hAnsi="Times New Roman" w:cs="Times New Roman"/>
          <w:sz w:val="24"/>
          <w:szCs w:val="24"/>
          <w:lang w:val="en"/>
        </w:rPr>
      </w:pPr>
    </w:p>
    <w:p w:rsidR="00091F84" w:rsidRDefault="00091F84" w:rsidP="00F94404">
      <w:pPr>
        <w:spacing w:after="0" w:line="360" w:lineRule="auto"/>
        <w:ind w:firstLine="720"/>
        <w:jc w:val="both"/>
        <w:rPr>
          <w:rStyle w:val="rynqvb"/>
          <w:rFonts w:ascii="Times New Roman" w:hAnsi="Times New Roman" w:cs="Times New Roman"/>
          <w:b/>
          <w:sz w:val="28"/>
          <w:szCs w:val="28"/>
          <w:lang w:val="en"/>
        </w:rPr>
      </w:pPr>
      <w:r w:rsidRPr="00F94404">
        <w:rPr>
          <w:rStyle w:val="rynqvb"/>
          <w:rFonts w:ascii="Times New Roman" w:hAnsi="Times New Roman" w:cs="Times New Roman"/>
          <w:b/>
          <w:sz w:val="28"/>
          <w:szCs w:val="28"/>
          <w:lang w:val="en"/>
        </w:rPr>
        <w:t>Limits and future directions of research</w:t>
      </w:r>
    </w:p>
    <w:p w:rsidR="00F94404" w:rsidRPr="00F94404" w:rsidRDefault="00F94404" w:rsidP="00F94404">
      <w:pPr>
        <w:spacing w:after="0" w:line="360" w:lineRule="auto"/>
        <w:ind w:firstLine="720"/>
        <w:jc w:val="both"/>
        <w:rPr>
          <w:rStyle w:val="rynqvb"/>
          <w:rFonts w:ascii="Times New Roman" w:hAnsi="Times New Roman" w:cs="Times New Roman"/>
          <w:b/>
          <w:sz w:val="28"/>
          <w:szCs w:val="28"/>
          <w:lang w:val="en"/>
        </w:rPr>
      </w:pPr>
    </w:p>
    <w:p w:rsidR="003D18E0" w:rsidRDefault="003D18E0" w:rsidP="00F94404">
      <w:pPr>
        <w:spacing w:after="0" w:line="360" w:lineRule="auto"/>
        <w:ind w:firstLine="720"/>
        <w:jc w:val="both"/>
        <w:rPr>
          <w:rStyle w:val="rynqvb"/>
          <w:rFonts w:ascii="Times New Roman" w:hAnsi="Times New Roman" w:cs="Times New Roman"/>
          <w:sz w:val="24"/>
          <w:szCs w:val="24"/>
          <w:lang w:val="en"/>
        </w:rPr>
      </w:pPr>
      <w:r w:rsidRPr="003D18E0">
        <w:rPr>
          <w:rStyle w:val="rynqvb"/>
          <w:rFonts w:ascii="Times New Roman" w:hAnsi="Times New Roman" w:cs="Times New Roman"/>
          <w:sz w:val="24"/>
          <w:szCs w:val="24"/>
          <w:lang w:val="en"/>
        </w:rPr>
        <w:t xml:space="preserve">The limitations of our research, mainly due to the availability of the data we had access to, reside in the following assumed imperfections: </w:t>
      </w:r>
    </w:p>
    <w:p w:rsidR="003D18E0" w:rsidRPr="00F94404" w:rsidRDefault="003D18E0" w:rsidP="00F94404">
      <w:pPr>
        <w:pStyle w:val="ListParagraph"/>
        <w:numPr>
          <w:ilvl w:val="0"/>
          <w:numId w:val="2"/>
        </w:numPr>
        <w:spacing w:after="0" w:line="360" w:lineRule="auto"/>
        <w:jc w:val="both"/>
        <w:rPr>
          <w:rStyle w:val="rynqvb"/>
          <w:rFonts w:ascii="Times New Roman" w:hAnsi="Times New Roman" w:cs="Times New Roman"/>
          <w:sz w:val="24"/>
          <w:szCs w:val="24"/>
          <w:lang w:val="en"/>
        </w:rPr>
      </w:pPr>
      <w:r w:rsidRPr="00F94404">
        <w:rPr>
          <w:rStyle w:val="rynqvb"/>
          <w:rFonts w:ascii="Times New Roman" w:hAnsi="Times New Roman" w:cs="Times New Roman"/>
          <w:sz w:val="24"/>
          <w:szCs w:val="24"/>
          <w:lang w:val="en"/>
        </w:rPr>
        <w:t xml:space="preserve">the calculation method of the stakeholder index and the materiality index was based on a scoring system for non-financial reports subject to document analysis, which presents as a disadvantage the fact that the analyzed documents may </w:t>
      </w:r>
      <w:r w:rsidRPr="00F94404">
        <w:rPr>
          <w:rStyle w:val="rynqvb"/>
          <w:rFonts w:ascii="Times New Roman" w:hAnsi="Times New Roman" w:cs="Times New Roman"/>
          <w:sz w:val="24"/>
          <w:szCs w:val="24"/>
          <w:lang w:val="en"/>
        </w:rPr>
        <w:lastRenderedPageBreak/>
        <w:t>contain information that becomes outdated at the time of the research, under the effect of legislative changes</w:t>
      </w:r>
      <w:r w:rsidRPr="00F94404">
        <w:rPr>
          <w:rStyle w:val="hwtze"/>
          <w:rFonts w:ascii="Times New Roman" w:hAnsi="Times New Roman" w:cs="Times New Roman"/>
          <w:sz w:val="24"/>
          <w:szCs w:val="24"/>
          <w:lang w:val="en"/>
        </w:rPr>
        <w:t xml:space="preserve"> </w:t>
      </w:r>
      <w:r w:rsidRPr="00F94404">
        <w:rPr>
          <w:rStyle w:val="rynqvb"/>
          <w:rFonts w:ascii="Times New Roman" w:hAnsi="Times New Roman" w:cs="Times New Roman"/>
          <w:sz w:val="24"/>
          <w:szCs w:val="24"/>
          <w:lang w:val="en"/>
        </w:rPr>
        <w:t>, economic, social and political;</w:t>
      </w:r>
    </w:p>
    <w:p w:rsidR="003D18E0" w:rsidRPr="00F94404" w:rsidRDefault="003D18E0" w:rsidP="00F94404">
      <w:pPr>
        <w:pStyle w:val="ListParagraph"/>
        <w:numPr>
          <w:ilvl w:val="0"/>
          <w:numId w:val="2"/>
        </w:numPr>
        <w:spacing w:after="0" w:line="360" w:lineRule="auto"/>
        <w:jc w:val="both"/>
        <w:rPr>
          <w:rStyle w:val="rynqvb"/>
          <w:rFonts w:ascii="Times New Roman" w:hAnsi="Times New Roman" w:cs="Times New Roman"/>
          <w:sz w:val="24"/>
          <w:szCs w:val="24"/>
          <w:lang w:val="en"/>
        </w:rPr>
      </w:pPr>
      <w:r w:rsidRPr="00F94404">
        <w:rPr>
          <w:rStyle w:val="rynqvb"/>
          <w:rFonts w:ascii="Times New Roman" w:hAnsi="Times New Roman" w:cs="Times New Roman"/>
          <w:sz w:val="24"/>
          <w:szCs w:val="24"/>
          <w:lang w:val="en"/>
        </w:rPr>
        <w:t xml:space="preserve">the sample used included economic entities that issued reports, according to GRI standards, only from certain fields of activity, only from the private sector and only from Europe; </w:t>
      </w:r>
    </w:p>
    <w:p w:rsidR="003D18E0" w:rsidRPr="00F94404" w:rsidRDefault="003D18E0" w:rsidP="00F94404">
      <w:pPr>
        <w:pStyle w:val="ListParagraph"/>
        <w:numPr>
          <w:ilvl w:val="0"/>
          <w:numId w:val="2"/>
        </w:numPr>
        <w:spacing w:after="0" w:line="360" w:lineRule="auto"/>
        <w:jc w:val="both"/>
        <w:rPr>
          <w:rStyle w:val="rynqvb"/>
          <w:rFonts w:ascii="Times New Roman" w:hAnsi="Times New Roman" w:cs="Times New Roman"/>
          <w:sz w:val="24"/>
          <w:szCs w:val="24"/>
          <w:lang w:val="en"/>
        </w:rPr>
      </w:pPr>
      <w:r w:rsidRPr="00F94404">
        <w:rPr>
          <w:rStyle w:val="rynqvb"/>
          <w:rFonts w:ascii="Times New Roman" w:hAnsi="Times New Roman" w:cs="Times New Roman"/>
          <w:sz w:val="24"/>
          <w:szCs w:val="24"/>
          <w:lang w:val="en"/>
        </w:rPr>
        <w:t>the statistical-econometric models on which we developed our empirical reasoning traced the causal link between the dependent variables and the independent variables and, aware of the fact that these models cannot capture all the complex aspects of a causal relationship, we interpreted the results, even in conditions of</w:t>
      </w:r>
      <w:r w:rsidRPr="00F94404">
        <w:rPr>
          <w:rStyle w:val="hwtze"/>
          <w:rFonts w:ascii="Times New Roman" w:hAnsi="Times New Roman" w:cs="Times New Roman"/>
          <w:sz w:val="24"/>
          <w:szCs w:val="24"/>
          <w:lang w:val="en"/>
        </w:rPr>
        <w:t xml:space="preserve"> </w:t>
      </w:r>
      <w:r w:rsidRPr="00F94404">
        <w:rPr>
          <w:rStyle w:val="rynqvb"/>
          <w:rFonts w:ascii="Times New Roman" w:hAnsi="Times New Roman" w:cs="Times New Roman"/>
          <w:sz w:val="24"/>
          <w:szCs w:val="24"/>
          <w:lang w:val="en"/>
        </w:rPr>
        <w:t xml:space="preserve">data robustness testing, with caution; </w:t>
      </w:r>
    </w:p>
    <w:p w:rsidR="00091F84" w:rsidRPr="00F94404" w:rsidRDefault="003D18E0" w:rsidP="00F94404">
      <w:pPr>
        <w:pStyle w:val="ListParagraph"/>
        <w:numPr>
          <w:ilvl w:val="0"/>
          <w:numId w:val="2"/>
        </w:numPr>
        <w:spacing w:after="0" w:line="360" w:lineRule="auto"/>
        <w:jc w:val="both"/>
        <w:rPr>
          <w:rStyle w:val="rynqvb"/>
          <w:rFonts w:ascii="Times New Roman" w:hAnsi="Times New Roman" w:cs="Times New Roman"/>
          <w:sz w:val="24"/>
          <w:szCs w:val="24"/>
          <w:lang w:val="en"/>
        </w:rPr>
      </w:pPr>
      <w:proofErr w:type="gramStart"/>
      <w:r w:rsidRPr="00F94404">
        <w:rPr>
          <w:rStyle w:val="rynqvb"/>
          <w:rFonts w:ascii="Times New Roman" w:hAnsi="Times New Roman" w:cs="Times New Roman"/>
          <w:sz w:val="24"/>
          <w:szCs w:val="24"/>
          <w:lang w:val="en"/>
        </w:rPr>
        <w:t>the</w:t>
      </w:r>
      <w:proofErr w:type="gramEnd"/>
      <w:r w:rsidRPr="00F94404">
        <w:rPr>
          <w:rStyle w:val="rynqvb"/>
          <w:rFonts w:ascii="Times New Roman" w:hAnsi="Times New Roman" w:cs="Times New Roman"/>
          <w:sz w:val="24"/>
          <w:szCs w:val="24"/>
          <w:lang w:val="en"/>
        </w:rPr>
        <w:t xml:space="preserve"> voluntary nature of the non-financial information from the researched sustainability reports may under the sign of the same prudence the representativeness of the effects observed within the population of economic entities in the processed sample.</w:t>
      </w:r>
    </w:p>
    <w:p w:rsidR="003D18E0" w:rsidRDefault="003D18E0" w:rsidP="00F94404">
      <w:pPr>
        <w:spacing w:after="0" w:line="360" w:lineRule="auto"/>
        <w:ind w:firstLine="720"/>
        <w:jc w:val="both"/>
        <w:rPr>
          <w:rStyle w:val="rynqvb"/>
          <w:rFonts w:ascii="Times New Roman" w:hAnsi="Times New Roman" w:cs="Times New Roman"/>
          <w:sz w:val="24"/>
          <w:szCs w:val="24"/>
          <w:lang w:val="en"/>
        </w:rPr>
      </w:pPr>
      <w:r w:rsidRPr="003D18E0">
        <w:rPr>
          <w:rStyle w:val="rynqvb"/>
          <w:rFonts w:ascii="Times New Roman" w:hAnsi="Times New Roman" w:cs="Times New Roman"/>
          <w:sz w:val="24"/>
          <w:szCs w:val="24"/>
          <w:lang w:val="en"/>
        </w:rPr>
        <w:t>Future research directions could materialize, if we had access to adequate databases, in the expansion of empirical studies on a sample that includes economic entities and from the public environment, and from different geographical areas, in the context where the requirements and priorities</w:t>
      </w:r>
      <w:r w:rsidRPr="003D18E0">
        <w:rPr>
          <w:rStyle w:val="hwtze"/>
          <w:rFonts w:ascii="Times New Roman" w:hAnsi="Times New Roman" w:cs="Times New Roman"/>
          <w:sz w:val="24"/>
          <w:szCs w:val="24"/>
          <w:lang w:val="en"/>
        </w:rPr>
        <w:t xml:space="preserve"> </w:t>
      </w:r>
      <w:r w:rsidRPr="003D18E0">
        <w:rPr>
          <w:rStyle w:val="rynqvb"/>
          <w:rFonts w:ascii="Times New Roman" w:hAnsi="Times New Roman" w:cs="Times New Roman"/>
          <w:sz w:val="24"/>
          <w:szCs w:val="24"/>
          <w:lang w:val="en"/>
        </w:rPr>
        <w:t>non-financial reporting and reporting principles are influenced by different jurisdictional state approaches.</w:t>
      </w:r>
    </w:p>
    <w:p w:rsidR="003D18E0" w:rsidRDefault="003D18E0" w:rsidP="00F94404">
      <w:pPr>
        <w:spacing w:after="0" w:line="360" w:lineRule="auto"/>
        <w:ind w:firstLine="720"/>
        <w:jc w:val="both"/>
        <w:rPr>
          <w:rStyle w:val="rynqvb"/>
          <w:rFonts w:ascii="Times New Roman" w:hAnsi="Times New Roman" w:cs="Times New Roman"/>
          <w:sz w:val="24"/>
          <w:szCs w:val="24"/>
          <w:lang w:val="en"/>
        </w:rPr>
      </w:pPr>
      <w:r w:rsidRPr="003D18E0">
        <w:rPr>
          <w:rStyle w:val="rynqvb"/>
          <w:rFonts w:ascii="Times New Roman" w:hAnsi="Times New Roman" w:cs="Times New Roman"/>
          <w:sz w:val="24"/>
          <w:szCs w:val="24"/>
          <w:lang w:val="en"/>
        </w:rPr>
        <w:t xml:space="preserve">Moreover, the prolongation of the European conflict has determined a fierce geopolitical competition between economic entities that have experienced disruptions in their supply chains, a fact that has raised questions about how companies will be able to integrate the new G (Geopolitics) into the well-known ESG </w:t>
      </w:r>
      <w:proofErr w:type="gramStart"/>
      <w:r w:rsidRPr="003D18E0">
        <w:rPr>
          <w:rStyle w:val="rynqvb"/>
          <w:rFonts w:ascii="Times New Roman" w:hAnsi="Times New Roman" w:cs="Times New Roman"/>
          <w:sz w:val="24"/>
          <w:szCs w:val="24"/>
          <w:lang w:val="en"/>
        </w:rPr>
        <w:t>(</w:t>
      </w:r>
      <w:r w:rsidRPr="003D18E0">
        <w:rPr>
          <w:rStyle w:val="hwtze"/>
          <w:rFonts w:ascii="Times New Roman" w:hAnsi="Times New Roman" w:cs="Times New Roman"/>
          <w:sz w:val="24"/>
          <w:szCs w:val="24"/>
          <w:lang w:val="en"/>
        </w:rPr>
        <w:t xml:space="preserve"> </w:t>
      </w:r>
      <w:r w:rsidRPr="003D18E0">
        <w:rPr>
          <w:rStyle w:val="rynqvb"/>
          <w:rFonts w:ascii="Times New Roman" w:hAnsi="Times New Roman" w:cs="Times New Roman"/>
          <w:sz w:val="24"/>
          <w:szCs w:val="24"/>
          <w:lang w:val="en"/>
        </w:rPr>
        <w:t>Environmental</w:t>
      </w:r>
      <w:proofErr w:type="gramEnd"/>
      <w:r w:rsidRPr="003D18E0">
        <w:rPr>
          <w:rStyle w:val="rynqvb"/>
          <w:rFonts w:ascii="Times New Roman" w:hAnsi="Times New Roman" w:cs="Times New Roman"/>
          <w:sz w:val="24"/>
          <w:szCs w:val="24"/>
          <w:lang w:val="en"/>
        </w:rPr>
        <w:t xml:space="preserve"> Social Governance) to ensure resistance to business risk. The identification of the determining factors of the involvement of interested parties in the non-financial reporting of economic entities and the way in which value is created for all interested parties could be based on studies based on the research of a larger number of categories of interested parties included in the </w:t>
      </w:r>
      <w:proofErr w:type="spellStart"/>
      <w:r w:rsidRPr="003D18E0">
        <w:rPr>
          <w:rStyle w:val="rynqvb"/>
          <w:rFonts w:ascii="Times New Roman" w:hAnsi="Times New Roman" w:cs="Times New Roman"/>
          <w:sz w:val="24"/>
          <w:szCs w:val="24"/>
          <w:lang w:val="en"/>
        </w:rPr>
        <w:t>sectoral</w:t>
      </w:r>
      <w:proofErr w:type="spellEnd"/>
      <w:r w:rsidRPr="003D18E0">
        <w:rPr>
          <w:rStyle w:val="rynqvb"/>
          <w:rFonts w:ascii="Times New Roman" w:hAnsi="Times New Roman" w:cs="Times New Roman"/>
          <w:sz w:val="24"/>
          <w:szCs w:val="24"/>
          <w:lang w:val="en"/>
        </w:rPr>
        <w:t xml:space="preserve"> standards and implicitly</w:t>
      </w:r>
      <w:r w:rsidRPr="003D18E0">
        <w:rPr>
          <w:rStyle w:val="hwtze"/>
          <w:rFonts w:ascii="Times New Roman" w:hAnsi="Times New Roman" w:cs="Times New Roman"/>
          <w:sz w:val="24"/>
          <w:szCs w:val="24"/>
          <w:lang w:val="en"/>
        </w:rPr>
        <w:t xml:space="preserve"> </w:t>
      </w:r>
      <w:r w:rsidRPr="003D18E0">
        <w:rPr>
          <w:rStyle w:val="rynqvb"/>
          <w:rFonts w:ascii="Times New Roman" w:hAnsi="Times New Roman" w:cs="Times New Roman"/>
          <w:sz w:val="24"/>
          <w:szCs w:val="24"/>
          <w:lang w:val="en"/>
        </w:rPr>
        <w:t xml:space="preserve">the inclusion of a significant number of variables and </w:t>
      </w:r>
      <w:proofErr w:type="spellStart"/>
      <w:r w:rsidRPr="003D18E0">
        <w:rPr>
          <w:rStyle w:val="rynqvb"/>
          <w:rFonts w:ascii="Times New Roman" w:hAnsi="Times New Roman" w:cs="Times New Roman"/>
          <w:sz w:val="24"/>
          <w:szCs w:val="24"/>
          <w:lang w:val="en"/>
        </w:rPr>
        <w:t>subvariables</w:t>
      </w:r>
      <w:proofErr w:type="spellEnd"/>
      <w:r w:rsidRPr="003D18E0">
        <w:rPr>
          <w:rStyle w:val="rynqvb"/>
          <w:rFonts w:ascii="Times New Roman" w:hAnsi="Times New Roman" w:cs="Times New Roman"/>
          <w:sz w:val="24"/>
          <w:szCs w:val="24"/>
          <w:lang w:val="en"/>
        </w:rPr>
        <w:t xml:space="preserve"> in the development of regression models, under the conditions in which the time constraints imposed on the present doctoral research would be eliminated.</w:t>
      </w:r>
    </w:p>
    <w:p w:rsidR="00F94404" w:rsidRDefault="003D18E0" w:rsidP="00F94404">
      <w:pPr>
        <w:spacing w:after="0" w:line="360" w:lineRule="auto"/>
        <w:ind w:firstLine="720"/>
        <w:jc w:val="both"/>
        <w:rPr>
          <w:rFonts w:ascii="Times New Roman" w:eastAsia="Times New Roman" w:hAnsi="Times New Roman" w:cs="Times New Roman"/>
          <w:sz w:val="24"/>
          <w:szCs w:val="24"/>
          <w:lang w:val="en"/>
        </w:rPr>
      </w:pPr>
      <w:r w:rsidRPr="003D18E0">
        <w:rPr>
          <w:rFonts w:ascii="Times New Roman" w:eastAsia="Times New Roman" w:hAnsi="Times New Roman" w:cs="Times New Roman"/>
          <w:sz w:val="24"/>
          <w:szCs w:val="24"/>
          <w:lang w:val="en"/>
        </w:rPr>
        <w:lastRenderedPageBreak/>
        <w:t xml:space="preserve">The phased introduction in the EU of standards that regulate sustainability reporting by activity sectors and types of companies could generate new studies that investigate whether the new CSRD directive will reduce informational asymmetries within non-financial reporting. </w:t>
      </w:r>
    </w:p>
    <w:p w:rsidR="003D18E0" w:rsidRDefault="003D18E0" w:rsidP="00F94404">
      <w:pPr>
        <w:spacing w:after="0" w:line="360" w:lineRule="auto"/>
        <w:ind w:firstLine="720"/>
        <w:jc w:val="both"/>
        <w:rPr>
          <w:rFonts w:ascii="Times New Roman" w:eastAsia="Times New Roman" w:hAnsi="Times New Roman" w:cs="Times New Roman"/>
          <w:sz w:val="24"/>
          <w:szCs w:val="24"/>
          <w:lang w:val="en"/>
        </w:rPr>
      </w:pPr>
      <w:r w:rsidRPr="003D18E0">
        <w:rPr>
          <w:rFonts w:ascii="Times New Roman" w:eastAsia="Times New Roman" w:hAnsi="Times New Roman" w:cs="Times New Roman"/>
          <w:sz w:val="24"/>
          <w:szCs w:val="24"/>
          <w:lang w:val="en"/>
        </w:rPr>
        <w:t>The way of quantifying the sustainability performance and the adaptation of the accounting methods and techniques for the honest reflection by the companies of the objectives of societal sustainability could constitute another future direction of research motivated also by the fact that, at the time of our study, we did not find examples of economic entities which have implemented a global sustainability accounting system.</w:t>
      </w:r>
    </w:p>
    <w:p w:rsidR="003D18E0" w:rsidRDefault="003D18E0" w:rsidP="003D18E0">
      <w:pPr>
        <w:spacing w:after="0" w:line="360" w:lineRule="auto"/>
        <w:jc w:val="both"/>
        <w:rPr>
          <w:rFonts w:ascii="Times New Roman" w:eastAsia="Times New Roman" w:hAnsi="Times New Roman" w:cs="Times New Roman"/>
          <w:sz w:val="24"/>
          <w:szCs w:val="24"/>
          <w:lang w:val="en"/>
        </w:rPr>
      </w:pPr>
    </w:p>
    <w:p w:rsidR="003D18E0" w:rsidRDefault="003D18E0" w:rsidP="003D18E0">
      <w:pPr>
        <w:spacing w:after="0" w:line="360" w:lineRule="auto"/>
        <w:jc w:val="both"/>
        <w:rPr>
          <w:rFonts w:ascii="Times New Roman" w:eastAsia="Times New Roman" w:hAnsi="Times New Roman" w:cs="Times New Roman"/>
          <w:sz w:val="24"/>
          <w:szCs w:val="24"/>
          <w:lang w:val="en"/>
        </w:rPr>
      </w:pPr>
    </w:p>
    <w:p w:rsidR="003D18E0" w:rsidRDefault="003D18E0" w:rsidP="003D18E0">
      <w:pPr>
        <w:spacing w:after="0" w:line="360" w:lineRule="auto"/>
        <w:jc w:val="both"/>
        <w:rPr>
          <w:rFonts w:ascii="Times New Roman" w:eastAsia="Times New Roman" w:hAnsi="Times New Roman" w:cs="Times New Roman"/>
          <w:sz w:val="24"/>
          <w:szCs w:val="24"/>
          <w:lang w:val="en"/>
        </w:rPr>
      </w:pPr>
    </w:p>
    <w:p w:rsidR="00F94404" w:rsidRDefault="00F94404" w:rsidP="003D18E0">
      <w:pPr>
        <w:spacing w:after="0" w:line="360" w:lineRule="auto"/>
        <w:jc w:val="both"/>
        <w:rPr>
          <w:rFonts w:ascii="Times New Roman" w:eastAsia="Times New Roman" w:hAnsi="Times New Roman" w:cs="Times New Roman"/>
          <w:sz w:val="24"/>
          <w:szCs w:val="24"/>
          <w:lang w:val="en"/>
        </w:rPr>
      </w:pPr>
    </w:p>
    <w:p w:rsidR="00F94404" w:rsidRDefault="00F94404" w:rsidP="003D18E0">
      <w:pPr>
        <w:spacing w:after="0" w:line="360" w:lineRule="auto"/>
        <w:jc w:val="both"/>
        <w:rPr>
          <w:rFonts w:ascii="Times New Roman" w:eastAsia="Times New Roman" w:hAnsi="Times New Roman" w:cs="Times New Roman"/>
          <w:sz w:val="24"/>
          <w:szCs w:val="24"/>
          <w:lang w:val="en"/>
        </w:rPr>
      </w:pPr>
    </w:p>
    <w:p w:rsidR="00F94404" w:rsidRDefault="00F94404" w:rsidP="003D18E0">
      <w:pPr>
        <w:spacing w:after="0" w:line="360" w:lineRule="auto"/>
        <w:jc w:val="both"/>
        <w:rPr>
          <w:rFonts w:ascii="Times New Roman" w:eastAsia="Times New Roman" w:hAnsi="Times New Roman" w:cs="Times New Roman"/>
          <w:sz w:val="24"/>
          <w:szCs w:val="24"/>
          <w:lang w:val="en"/>
        </w:rPr>
      </w:pPr>
    </w:p>
    <w:p w:rsidR="00F94404" w:rsidRDefault="00F94404" w:rsidP="003D18E0">
      <w:pPr>
        <w:spacing w:after="0" w:line="360" w:lineRule="auto"/>
        <w:jc w:val="both"/>
        <w:rPr>
          <w:rFonts w:ascii="Times New Roman" w:eastAsia="Times New Roman" w:hAnsi="Times New Roman" w:cs="Times New Roman"/>
          <w:sz w:val="24"/>
          <w:szCs w:val="24"/>
          <w:lang w:val="en"/>
        </w:rPr>
      </w:pPr>
    </w:p>
    <w:p w:rsidR="00F94404" w:rsidRDefault="00F94404" w:rsidP="003D18E0">
      <w:pPr>
        <w:spacing w:after="0" w:line="360" w:lineRule="auto"/>
        <w:jc w:val="both"/>
        <w:rPr>
          <w:rFonts w:ascii="Times New Roman" w:eastAsia="Times New Roman" w:hAnsi="Times New Roman" w:cs="Times New Roman"/>
          <w:sz w:val="24"/>
          <w:szCs w:val="24"/>
          <w:lang w:val="en"/>
        </w:rPr>
      </w:pPr>
    </w:p>
    <w:p w:rsidR="00F94404" w:rsidRDefault="00F94404" w:rsidP="003D18E0">
      <w:pPr>
        <w:spacing w:after="0" w:line="360" w:lineRule="auto"/>
        <w:jc w:val="both"/>
        <w:rPr>
          <w:rFonts w:ascii="Times New Roman" w:eastAsia="Times New Roman" w:hAnsi="Times New Roman" w:cs="Times New Roman"/>
          <w:sz w:val="24"/>
          <w:szCs w:val="24"/>
          <w:lang w:val="en"/>
        </w:rPr>
      </w:pPr>
    </w:p>
    <w:p w:rsidR="00F94404" w:rsidRDefault="00F94404" w:rsidP="003D18E0">
      <w:pPr>
        <w:spacing w:after="0" w:line="360" w:lineRule="auto"/>
        <w:jc w:val="both"/>
        <w:rPr>
          <w:rFonts w:ascii="Times New Roman" w:eastAsia="Times New Roman" w:hAnsi="Times New Roman" w:cs="Times New Roman"/>
          <w:sz w:val="24"/>
          <w:szCs w:val="24"/>
          <w:lang w:val="en"/>
        </w:rPr>
      </w:pPr>
    </w:p>
    <w:p w:rsidR="00F94404" w:rsidRDefault="00F94404" w:rsidP="003D18E0">
      <w:pPr>
        <w:spacing w:after="0" w:line="360" w:lineRule="auto"/>
        <w:jc w:val="both"/>
        <w:rPr>
          <w:rFonts w:ascii="Times New Roman" w:eastAsia="Times New Roman" w:hAnsi="Times New Roman" w:cs="Times New Roman"/>
          <w:sz w:val="24"/>
          <w:szCs w:val="24"/>
          <w:lang w:val="en"/>
        </w:rPr>
      </w:pPr>
    </w:p>
    <w:p w:rsidR="00F94404" w:rsidRDefault="00F94404" w:rsidP="003D18E0">
      <w:pPr>
        <w:spacing w:after="0" w:line="360" w:lineRule="auto"/>
        <w:jc w:val="both"/>
        <w:rPr>
          <w:rFonts w:ascii="Times New Roman" w:eastAsia="Times New Roman" w:hAnsi="Times New Roman" w:cs="Times New Roman"/>
          <w:sz w:val="24"/>
          <w:szCs w:val="24"/>
          <w:lang w:val="en"/>
        </w:rPr>
      </w:pPr>
    </w:p>
    <w:p w:rsidR="00F94404" w:rsidRDefault="00F94404" w:rsidP="003D18E0">
      <w:pPr>
        <w:spacing w:after="0" w:line="360" w:lineRule="auto"/>
        <w:jc w:val="both"/>
        <w:rPr>
          <w:rFonts w:ascii="Times New Roman" w:eastAsia="Times New Roman" w:hAnsi="Times New Roman" w:cs="Times New Roman"/>
          <w:sz w:val="24"/>
          <w:szCs w:val="24"/>
          <w:lang w:val="en"/>
        </w:rPr>
      </w:pPr>
    </w:p>
    <w:p w:rsidR="00F94404" w:rsidRDefault="00F94404" w:rsidP="003D18E0">
      <w:pPr>
        <w:spacing w:after="0" w:line="360" w:lineRule="auto"/>
        <w:jc w:val="both"/>
        <w:rPr>
          <w:rFonts w:ascii="Times New Roman" w:eastAsia="Times New Roman" w:hAnsi="Times New Roman" w:cs="Times New Roman"/>
          <w:sz w:val="24"/>
          <w:szCs w:val="24"/>
          <w:lang w:val="en"/>
        </w:rPr>
      </w:pPr>
    </w:p>
    <w:p w:rsidR="00F94404" w:rsidRDefault="00F94404" w:rsidP="003D18E0">
      <w:pPr>
        <w:spacing w:after="0" w:line="360" w:lineRule="auto"/>
        <w:jc w:val="both"/>
        <w:rPr>
          <w:rFonts w:ascii="Times New Roman" w:eastAsia="Times New Roman" w:hAnsi="Times New Roman" w:cs="Times New Roman"/>
          <w:sz w:val="24"/>
          <w:szCs w:val="24"/>
          <w:lang w:val="en"/>
        </w:rPr>
      </w:pPr>
    </w:p>
    <w:p w:rsidR="00F94404" w:rsidRDefault="00F94404" w:rsidP="003D18E0">
      <w:pPr>
        <w:spacing w:after="0" w:line="360" w:lineRule="auto"/>
        <w:jc w:val="both"/>
        <w:rPr>
          <w:rFonts w:ascii="Times New Roman" w:eastAsia="Times New Roman" w:hAnsi="Times New Roman" w:cs="Times New Roman"/>
          <w:sz w:val="24"/>
          <w:szCs w:val="24"/>
          <w:lang w:val="en"/>
        </w:rPr>
      </w:pPr>
    </w:p>
    <w:p w:rsidR="00F94404" w:rsidRDefault="00F94404" w:rsidP="003D18E0">
      <w:pPr>
        <w:spacing w:after="0" w:line="360" w:lineRule="auto"/>
        <w:jc w:val="both"/>
        <w:rPr>
          <w:rFonts w:ascii="Times New Roman" w:eastAsia="Times New Roman" w:hAnsi="Times New Roman" w:cs="Times New Roman"/>
          <w:sz w:val="24"/>
          <w:szCs w:val="24"/>
          <w:lang w:val="en"/>
        </w:rPr>
      </w:pPr>
    </w:p>
    <w:p w:rsidR="00F94404" w:rsidRDefault="00F94404" w:rsidP="003D18E0">
      <w:pPr>
        <w:spacing w:after="0" w:line="360" w:lineRule="auto"/>
        <w:jc w:val="both"/>
        <w:rPr>
          <w:rFonts w:ascii="Times New Roman" w:eastAsia="Times New Roman" w:hAnsi="Times New Roman" w:cs="Times New Roman"/>
          <w:sz w:val="24"/>
          <w:szCs w:val="24"/>
          <w:lang w:val="en"/>
        </w:rPr>
      </w:pPr>
    </w:p>
    <w:p w:rsidR="00F94404" w:rsidRDefault="00F94404" w:rsidP="003D18E0">
      <w:pPr>
        <w:spacing w:after="0" w:line="360" w:lineRule="auto"/>
        <w:jc w:val="both"/>
        <w:rPr>
          <w:rFonts w:ascii="Times New Roman" w:eastAsia="Times New Roman" w:hAnsi="Times New Roman" w:cs="Times New Roman"/>
          <w:sz w:val="24"/>
          <w:szCs w:val="24"/>
          <w:lang w:val="en"/>
        </w:rPr>
      </w:pPr>
    </w:p>
    <w:p w:rsidR="00F94404" w:rsidRDefault="00F94404" w:rsidP="003D18E0">
      <w:pPr>
        <w:spacing w:after="0" w:line="360" w:lineRule="auto"/>
        <w:jc w:val="both"/>
        <w:rPr>
          <w:rFonts w:ascii="Times New Roman" w:eastAsia="Times New Roman" w:hAnsi="Times New Roman" w:cs="Times New Roman"/>
          <w:sz w:val="24"/>
          <w:szCs w:val="24"/>
          <w:lang w:val="en"/>
        </w:rPr>
      </w:pPr>
    </w:p>
    <w:p w:rsidR="00F94404" w:rsidRDefault="00F94404" w:rsidP="003D18E0">
      <w:pPr>
        <w:spacing w:after="0" w:line="360" w:lineRule="auto"/>
        <w:jc w:val="both"/>
        <w:rPr>
          <w:rFonts w:ascii="Times New Roman" w:eastAsia="Times New Roman" w:hAnsi="Times New Roman" w:cs="Times New Roman"/>
          <w:sz w:val="24"/>
          <w:szCs w:val="24"/>
          <w:lang w:val="en"/>
        </w:rPr>
      </w:pPr>
    </w:p>
    <w:p w:rsidR="00F94404" w:rsidRDefault="00F94404" w:rsidP="003D18E0">
      <w:pPr>
        <w:spacing w:after="0" w:line="360" w:lineRule="auto"/>
        <w:jc w:val="both"/>
        <w:rPr>
          <w:rFonts w:ascii="Times New Roman" w:eastAsia="Times New Roman" w:hAnsi="Times New Roman" w:cs="Times New Roman"/>
          <w:sz w:val="24"/>
          <w:szCs w:val="24"/>
          <w:lang w:val="en"/>
        </w:rPr>
      </w:pPr>
    </w:p>
    <w:p w:rsidR="003D18E0" w:rsidRDefault="003D18E0" w:rsidP="003D18E0">
      <w:pPr>
        <w:spacing w:after="0" w:line="360" w:lineRule="auto"/>
        <w:jc w:val="both"/>
        <w:rPr>
          <w:rFonts w:ascii="Times New Roman" w:eastAsia="Times New Roman" w:hAnsi="Times New Roman" w:cs="Times New Roman"/>
          <w:sz w:val="24"/>
          <w:szCs w:val="24"/>
          <w:lang w:val="en"/>
        </w:rPr>
      </w:pPr>
    </w:p>
    <w:p w:rsidR="003D18E0" w:rsidRDefault="003D18E0" w:rsidP="003D18E0">
      <w:pPr>
        <w:spacing w:after="0" w:line="360" w:lineRule="auto"/>
        <w:jc w:val="both"/>
        <w:rPr>
          <w:rFonts w:ascii="Times New Roman" w:eastAsia="Times New Roman" w:hAnsi="Times New Roman" w:cs="Times New Roman"/>
          <w:sz w:val="24"/>
          <w:szCs w:val="24"/>
          <w:lang w:val="en"/>
        </w:rPr>
      </w:pPr>
    </w:p>
    <w:p w:rsidR="003D18E0" w:rsidRPr="00F94404" w:rsidRDefault="003D18E0" w:rsidP="003D18E0">
      <w:pPr>
        <w:spacing w:after="0" w:line="360" w:lineRule="auto"/>
        <w:jc w:val="both"/>
        <w:rPr>
          <w:rStyle w:val="rynqvb"/>
          <w:rFonts w:ascii="Times New Roman" w:hAnsi="Times New Roman" w:cs="Times New Roman"/>
          <w:b/>
          <w:i/>
          <w:sz w:val="28"/>
          <w:szCs w:val="28"/>
          <w:lang w:val="en"/>
        </w:rPr>
      </w:pPr>
      <w:r w:rsidRPr="00F94404">
        <w:rPr>
          <w:rStyle w:val="rynqvb"/>
          <w:rFonts w:ascii="Times New Roman" w:hAnsi="Times New Roman" w:cs="Times New Roman"/>
          <w:b/>
          <w:i/>
          <w:sz w:val="28"/>
          <w:szCs w:val="28"/>
          <w:lang w:val="en"/>
        </w:rPr>
        <w:lastRenderedPageBreak/>
        <w:t>Selective Bibliography</w:t>
      </w:r>
    </w:p>
    <w:p w:rsidR="003D18E0" w:rsidRPr="00834A57" w:rsidRDefault="003D18E0" w:rsidP="003D18E0">
      <w:pPr>
        <w:spacing w:after="0" w:line="360" w:lineRule="auto"/>
        <w:jc w:val="both"/>
        <w:rPr>
          <w:rFonts w:ascii="Times New Roman" w:hAnsi="Times New Roman" w:cs="Times New Roman"/>
          <w:sz w:val="24"/>
          <w:szCs w:val="24"/>
        </w:rPr>
      </w:pPr>
    </w:p>
    <w:p w:rsidR="003D18E0" w:rsidRPr="003D18E0" w:rsidRDefault="003D18E0" w:rsidP="003D18E0">
      <w:pPr>
        <w:pStyle w:val="ListParagraph"/>
        <w:numPr>
          <w:ilvl w:val="0"/>
          <w:numId w:val="1"/>
        </w:numPr>
        <w:spacing w:after="0" w:line="360" w:lineRule="auto"/>
        <w:ind w:left="0" w:firstLine="0"/>
        <w:jc w:val="both"/>
        <w:rPr>
          <w:rStyle w:val="arttitle"/>
          <w:rFonts w:ascii="Times New Roman" w:eastAsia="Times New Roman" w:hAnsi="Times New Roman" w:cs="Times New Roman"/>
          <w:i/>
          <w:sz w:val="24"/>
          <w:szCs w:val="24"/>
          <w:lang w:eastAsia="en-GB"/>
        </w:rPr>
      </w:pPr>
      <w:proofErr w:type="spellStart"/>
      <w:r w:rsidRPr="003D18E0">
        <w:rPr>
          <w:rStyle w:val="arttitle"/>
          <w:rFonts w:ascii="Times New Roman" w:hAnsi="Times New Roman" w:cs="Times New Roman"/>
          <w:sz w:val="24"/>
          <w:szCs w:val="24"/>
          <w:shd w:val="clear" w:color="auto" w:fill="FFFFFF"/>
        </w:rPr>
        <w:t>Abeysekera</w:t>
      </w:r>
      <w:proofErr w:type="spellEnd"/>
      <w:r w:rsidRPr="003D18E0">
        <w:rPr>
          <w:rStyle w:val="arttitle"/>
          <w:rFonts w:ascii="Times New Roman" w:hAnsi="Times New Roman" w:cs="Times New Roman"/>
          <w:sz w:val="24"/>
          <w:szCs w:val="24"/>
          <w:shd w:val="clear" w:color="auto" w:fill="FFFFFF"/>
        </w:rPr>
        <w:t xml:space="preserve">, I. 2013. A template for integrated reporting. </w:t>
      </w:r>
      <w:r w:rsidRPr="003D18E0">
        <w:rPr>
          <w:rStyle w:val="arttitle"/>
          <w:rFonts w:ascii="Times New Roman" w:hAnsi="Times New Roman" w:cs="Times New Roman"/>
          <w:i/>
          <w:sz w:val="24"/>
          <w:szCs w:val="24"/>
          <w:shd w:val="clear" w:color="auto" w:fill="FFFFFF"/>
        </w:rPr>
        <w:t xml:space="preserve">Journal of </w:t>
      </w:r>
      <w:proofErr w:type="spellStart"/>
      <w:r w:rsidRPr="003D18E0">
        <w:rPr>
          <w:rStyle w:val="arttitle"/>
          <w:rFonts w:ascii="Times New Roman" w:hAnsi="Times New Roman" w:cs="Times New Roman"/>
          <w:i/>
          <w:sz w:val="24"/>
          <w:szCs w:val="24"/>
          <w:shd w:val="clear" w:color="auto" w:fill="FFFFFF"/>
        </w:rPr>
        <w:t>Intelectuall</w:t>
      </w:r>
      <w:proofErr w:type="spellEnd"/>
      <w:r w:rsidRPr="003D18E0">
        <w:rPr>
          <w:rStyle w:val="arttitle"/>
          <w:rFonts w:ascii="Times New Roman" w:hAnsi="Times New Roman" w:cs="Times New Roman"/>
          <w:i/>
          <w:sz w:val="24"/>
          <w:szCs w:val="24"/>
          <w:shd w:val="clear" w:color="auto" w:fill="FFFFFF"/>
        </w:rPr>
        <w:t xml:space="preserve"> Capital</w:t>
      </w:r>
      <w:r w:rsidRPr="003D18E0">
        <w:rPr>
          <w:rStyle w:val="arttitle"/>
          <w:rFonts w:ascii="Times New Roman" w:hAnsi="Times New Roman" w:cs="Times New Roman"/>
          <w:sz w:val="24"/>
          <w:szCs w:val="24"/>
          <w:shd w:val="clear" w:color="auto" w:fill="FFFFFF"/>
        </w:rPr>
        <w:t>, 14(2).</w:t>
      </w:r>
    </w:p>
    <w:p w:rsidR="003D18E0" w:rsidRPr="003D18E0" w:rsidRDefault="003D18E0" w:rsidP="003D18E0">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4"/>
          <w:szCs w:val="24"/>
        </w:rPr>
      </w:pPr>
      <w:proofErr w:type="spellStart"/>
      <w:r w:rsidRPr="003D18E0">
        <w:rPr>
          <w:rFonts w:ascii="Times New Roman" w:hAnsi="Times New Roman" w:cs="Times New Roman"/>
          <w:sz w:val="24"/>
          <w:szCs w:val="24"/>
        </w:rPr>
        <w:t>AbuGhazaleh</w:t>
      </w:r>
      <w:proofErr w:type="spellEnd"/>
      <w:r w:rsidRPr="003D18E0">
        <w:rPr>
          <w:rFonts w:ascii="Times New Roman" w:hAnsi="Times New Roman" w:cs="Times New Roman"/>
          <w:sz w:val="24"/>
          <w:szCs w:val="24"/>
        </w:rPr>
        <w:t xml:space="preserve">, N.M., Al-Hares, O.M., </w:t>
      </w:r>
      <w:proofErr w:type="spellStart"/>
      <w:r w:rsidRPr="003D18E0">
        <w:rPr>
          <w:rFonts w:ascii="Times New Roman" w:hAnsi="Times New Roman" w:cs="Times New Roman"/>
          <w:sz w:val="24"/>
          <w:szCs w:val="24"/>
        </w:rPr>
        <w:t>Ayman</w:t>
      </w:r>
      <w:proofErr w:type="spellEnd"/>
      <w:r w:rsidRPr="003D18E0">
        <w:rPr>
          <w:rFonts w:ascii="Times New Roman" w:hAnsi="Times New Roman" w:cs="Times New Roman"/>
          <w:sz w:val="24"/>
          <w:szCs w:val="24"/>
        </w:rPr>
        <w:t xml:space="preserve"> E. Haddad, A.E. 2012. The Value Relevance of goodwill impairments: UK Evidence. International </w:t>
      </w:r>
      <w:r w:rsidRPr="003D18E0">
        <w:rPr>
          <w:rFonts w:ascii="Times New Roman" w:hAnsi="Times New Roman" w:cs="Times New Roman"/>
          <w:i/>
          <w:sz w:val="24"/>
          <w:szCs w:val="24"/>
        </w:rPr>
        <w:t>Journal of Economics and Finance</w:t>
      </w:r>
      <w:r w:rsidRPr="003D18E0">
        <w:rPr>
          <w:rFonts w:ascii="Times New Roman" w:hAnsi="Times New Roman" w:cs="Times New Roman"/>
          <w:sz w:val="24"/>
          <w:szCs w:val="24"/>
        </w:rPr>
        <w:t>, 4(4), pp. 206-216.</w:t>
      </w:r>
    </w:p>
    <w:p w:rsidR="003D18E0" w:rsidRPr="003D18E0" w:rsidRDefault="003D18E0" w:rsidP="003D18E0">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4"/>
          <w:szCs w:val="24"/>
        </w:rPr>
      </w:pPr>
      <w:proofErr w:type="spellStart"/>
      <w:r w:rsidRPr="003D18E0">
        <w:rPr>
          <w:rFonts w:ascii="Times New Roman" w:hAnsi="Times New Roman" w:cs="Times New Roman"/>
          <w:sz w:val="24"/>
          <w:szCs w:val="24"/>
        </w:rPr>
        <w:t>Achim</w:t>
      </w:r>
      <w:proofErr w:type="spellEnd"/>
      <w:r w:rsidRPr="003D18E0">
        <w:rPr>
          <w:rFonts w:ascii="Times New Roman" w:hAnsi="Times New Roman" w:cs="Times New Roman"/>
          <w:sz w:val="24"/>
          <w:szCs w:val="24"/>
        </w:rPr>
        <w:t xml:space="preserve">, M.V., </w:t>
      </w:r>
      <w:proofErr w:type="spellStart"/>
      <w:r w:rsidRPr="003D18E0">
        <w:rPr>
          <w:rFonts w:ascii="Times New Roman" w:hAnsi="Times New Roman" w:cs="Times New Roman"/>
          <w:sz w:val="24"/>
          <w:szCs w:val="24"/>
        </w:rPr>
        <w:t>Borlea</w:t>
      </w:r>
      <w:proofErr w:type="spellEnd"/>
      <w:r w:rsidRPr="003D18E0">
        <w:rPr>
          <w:rFonts w:ascii="Times New Roman" w:hAnsi="Times New Roman" w:cs="Times New Roman"/>
          <w:sz w:val="24"/>
          <w:szCs w:val="24"/>
        </w:rPr>
        <w:t xml:space="preserve">, S.N., Mare, C. 2015. Corporate Governance and Business Performance: Evidence for the Romanian economy. </w:t>
      </w:r>
      <w:r w:rsidRPr="003D18E0">
        <w:rPr>
          <w:rFonts w:ascii="Times New Roman" w:hAnsi="Times New Roman" w:cs="Times New Roman"/>
          <w:i/>
          <w:iCs/>
          <w:sz w:val="24"/>
          <w:szCs w:val="24"/>
        </w:rPr>
        <w:t>Journal of Business Economics and Management</w:t>
      </w:r>
      <w:r w:rsidRPr="003D18E0">
        <w:rPr>
          <w:rFonts w:ascii="Times New Roman" w:hAnsi="Times New Roman" w:cs="Times New Roman"/>
          <w:sz w:val="24"/>
          <w:szCs w:val="24"/>
        </w:rPr>
        <w:t>, 17(3), pp. 458-474.</w:t>
      </w:r>
    </w:p>
    <w:p w:rsidR="003D18E0" w:rsidRPr="003D18E0" w:rsidRDefault="003D18E0" w:rsidP="003D18E0">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4"/>
          <w:szCs w:val="24"/>
        </w:rPr>
      </w:pPr>
      <w:r w:rsidRPr="003D18E0">
        <w:rPr>
          <w:rFonts w:ascii="Times New Roman" w:hAnsi="Times New Roman" w:cs="Times New Roman"/>
          <w:sz w:val="24"/>
          <w:szCs w:val="24"/>
        </w:rPr>
        <w:t>Adams, C.A. 2004. The ethical, social</w:t>
      </w:r>
      <w:hyperlink r:id="rId15" w:tgtFrame="_blank" w:history="1">
        <w:r w:rsidRPr="003D18E0">
          <w:rPr>
            <w:rStyle w:val="Hyperlink"/>
            <w:rFonts w:ascii="Times New Roman" w:hAnsi="Times New Roman" w:cs="Times New Roman"/>
            <w:bCs/>
            <w:color w:val="auto"/>
            <w:sz w:val="24"/>
            <w:szCs w:val="24"/>
            <w:u w:val="none"/>
          </w:rPr>
          <w:t>, social and environmental reporting-performance portrayal gap</w:t>
        </w:r>
      </w:hyperlink>
      <w:r w:rsidRPr="003D18E0">
        <w:rPr>
          <w:rFonts w:ascii="Times New Roman" w:hAnsi="Times New Roman" w:cs="Times New Roman"/>
          <w:bCs/>
          <w:sz w:val="24"/>
          <w:szCs w:val="24"/>
        </w:rPr>
        <w:t xml:space="preserve">. </w:t>
      </w:r>
      <w:r w:rsidRPr="003D18E0">
        <w:rPr>
          <w:rFonts w:ascii="Times New Roman" w:hAnsi="Times New Roman" w:cs="Times New Roman"/>
          <w:bCs/>
          <w:i/>
          <w:sz w:val="24"/>
          <w:szCs w:val="24"/>
        </w:rPr>
        <w:t>Accounting, Auditing &amp; Accountability Journal</w:t>
      </w:r>
      <w:r w:rsidRPr="003D18E0">
        <w:rPr>
          <w:rFonts w:ascii="Times New Roman" w:hAnsi="Times New Roman" w:cs="Times New Roman"/>
          <w:bCs/>
          <w:sz w:val="24"/>
          <w:szCs w:val="24"/>
        </w:rPr>
        <w:t>, 17 (5), pp. 731-757.</w:t>
      </w:r>
    </w:p>
    <w:p w:rsidR="003D18E0" w:rsidRPr="003D18E0" w:rsidRDefault="003D18E0" w:rsidP="003D18E0">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4"/>
          <w:szCs w:val="24"/>
        </w:rPr>
      </w:pPr>
      <w:r w:rsidRPr="003D18E0">
        <w:rPr>
          <w:rFonts w:ascii="Times New Roman" w:hAnsi="Times New Roman" w:cs="Times New Roman"/>
          <w:sz w:val="24"/>
          <w:szCs w:val="24"/>
        </w:rPr>
        <w:t xml:space="preserve">Adams, C.A., </w:t>
      </w:r>
      <w:proofErr w:type="spellStart"/>
      <w:r w:rsidRPr="003D18E0">
        <w:rPr>
          <w:rFonts w:ascii="Times New Roman" w:hAnsi="Times New Roman" w:cs="Times New Roman"/>
          <w:sz w:val="24"/>
          <w:szCs w:val="24"/>
        </w:rPr>
        <w:t>McNicholas</w:t>
      </w:r>
      <w:proofErr w:type="spellEnd"/>
      <w:r w:rsidRPr="003D18E0">
        <w:rPr>
          <w:rFonts w:ascii="Times New Roman" w:hAnsi="Times New Roman" w:cs="Times New Roman"/>
          <w:sz w:val="24"/>
          <w:szCs w:val="24"/>
        </w:rPr>
        <w:t>, P. 2007. Making a difference: Sustainability reporting, accountability and organisational change.</w:t>
      </w:r>
      <w:r w:rsidRPr="003D18E0">
        <w:rPr>
          <w:rFonts w:ascii="Times New Roman" w:hAnsi="Times New Roman" w:cs="Times New Roman"/>
          <w:i/>
          <w:sz w:val="24"/>
          <w:szCs w:val="24"/>
        </w:rPr>
        <w:t xml:space="preserve"> Accounting, Auditing &amp; Accountability Journal</w:t>
      </w:r>
      <w:r w:rsidRPr="003D18E0">
        <w:rPr>
          <w:rFonts w:ascii="Times New Roman" w:hAnsi="Times New Roman" w:cs="Times New Roman"/>
          <w:sz w:val="24"/>
          <w:szCs w:val="24"/>
        </w:rPr>
        <w:t>, 20, pp. 382–402.</w:t>
      </w:r>
    </w:p>
    <w:p w:rsidR="003D18E0" w:rsidRPr="003D18E0" w:rsidRDefault="003D18E0" w:rsidP="003D18E0">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4"/>
          <w:szCs w:val="24"/>
        </w:rPr>
      </w:pPr>
      <w:r w:rsidRPr="003D18E0">
        <w:rPr>
          <w:rFonts w:ascii="Times New Roman" w:hAnsi="Times New Roman" w:cs="Times New Roman"/>
          <w:sz w:val="24"/>
          <w:szCs w:val="24"/>
        </w:rPr>
        <w:t xml:space="preserve">Adams, M., Hardwick, P. 1998. An analysis of corporate donations: United Kingdom </w:t>
      </w:r>
    </w:p>
    <w:p w:rsidR="003D18E0" w:rsidRPr="003D18E0" w:rsidRDefault="003D18E0" w:rsidP="003D18E0">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4"/>
          <w:szCs w:val="24"/>
        </w:rPr>
      </w:pPr>
      <w:proofErr w:type="gramStart"/>
      <w:r w:rsidRPr="003D18E0">
        <w:rPr>
          <w:rFonts w:ascii="Times New Roman" w:hAnsi="Times New Roman" w:cs="Times New Roman"/>
          <w:sz w:val="24"/>
          <w:szCs w:val="24"/>
        </w:rPr>
        <w:t>evidence</w:t>
      </w:r>
      <w:proofErr w:type="gramEnd"/>
      <w:r w:rsidRPr="003D18E0">
        <w:rPr>
          <w:rFonts w:ascii="Times New Roman" w:hAnsi="Times New Roman" w:cs="Times New Roman"/>
          <w:sz w:val="24"/>
          <w:szCs w:val="24"/>
        </w:rPr>
        <w:t xml:space="preserve">. </w:t>
      </w:r>
      <w:r w:rsidRPr="003D18E0">
        <w:rPr>
          <w:rFonts w:ascii="Times New Roman" w:hAnsi="Times New Roman" w:cs="Times New Roman"/>
          <w:i/>
          <w:iCs/>
          <w:sz w:val="24"/>
          <w:szCs w:val="24"/>
        </w:rPr>
        <w:t>Journal of management Studies</w:t>
      </w:r>
      <w:r w:rsidRPr="003D18E0">
        <w:rPr>
          <w:rFonts w:ascii="Times New Roman" w:hAnsi="Times New Roman" w:cs="Times New Roman"/>
          <w:sz w:val="24"/>
          <w:szCs w:val="24"/>
        </w:rPr>
        <w:t>, 35(5), pp. 641-654.</w:t>
      </w:r>
    </w:p>
    <w:p w:rsidR="003D18E0" w:rsidRPr="003D18E0" w:rsidRDefault="003D18E0" w:rsidP="003D18E0">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4"/>
          <w:szCs w:val="24"/>
        </w:rPr>
      </w:pPr>
      <w:r w:rsidRPr="003D18E0">
        <w:rPr>
          <w:rFonts w:ascii="Times New Roman" w:hAnsi="Times New Roman" w:cs="Times New Roman"/>
          <w:sz w:val="24"/>
          <w:szCs w:val="24"/>
        </w:rPr>
        <w:t xml:space="preserve">Adams, S., </w:t>
      </w:r>
      <w:proofErr w:type="spellStart"/>
      <w:r w:rsidRPr="003D18E0">
        <w:rPr>
          <w:rFonts w:ascii="Times New Roman" w:hAnsi="Times New Roman" w:cs="Times New Roman"/>
          <w:sz w:val="24"/>
          <w:szCs w:val="24"/>
        </w:rPr>
        <w:t>Simnett</w:t>
      </w:r>
      <w:proofErr w:type="spellEnd"/>
      <w:r w:rsidRPr="003D18E0">
        <w:rPr>
          <w:rFonts w:ascii="Times New Roman" w:hAnsi="Times New Roman" w:cs="Times New Roman"/>
          <w:sz w:val="24"/>
          <w:szCs w:val="24"/>
        </w:rPr>
        <w:t xml:space="preserve">, R. 2011. </w:t>
      </w:r>
      <w:r w:rsidRPr="003D18E0">
        <w:rPr>
          <w:rFonts w:ascii="Times New Roman" w:hAnsi="Times New Roman" w:cs="Times New Roman"/>
          <w:iCs/>
          <w:sz w:val="24"/>
          <w:szCs w:val="24"/>
        </w:rPr>
        <w:t>Integrated reporting: An opportunity for Australia’s not</w:t>
      </w:r>
      <w:r w:rsidRPr="003D18E0">
        <w:rPr>
          <w:rFonts w:ascii="Times New Roman" w:hAnsi="Times New Roman" w:cs="Times New Roman"/>
          <w:i/>
          <w:iCs/>
          <w:sz w:val="24"/>
          <w:szCs w:val="24"/>
        </w:rPr>
        <w:t xml:space="preserve"> </w:t>
      </w:r>
      <w:r w:rsidRPr="003D18E0">
        <w:rPr>
          <w:rFonts w:ascii="Times New Roman" w:hAnsi="Times New Roman" w:cs="Times New Roman"/>
          <w:iCs/>
          <w:sz w:val="24"/>
          <w:szCs w:val="24"/>
        </w:rPr>
        <w:t>for</w:t>
      </w:r>
      <w:r w:rsidRPr="003D18E0">
        <w:rPr>
          <w:rFonts w:ascii="Times New Roman" w:hAnsi="Times New Roman" w:cs="Times New Roman"/>
          <w:sz w:val="24"/>
          <w:szCs w:val="24"/>
        </w:rPr>
        <w:t xml:space="preserve"> </w:t>
      </w:r>
      <w:r w:rsidRPr="003D18E0">
        <w:rPr>
          <w:rFonts w:ascii="Times New Roman" w:hAnsi="Times New Roman" w:cs="Times New Roman"/>
          <w:iCs/>
          <w:sz w:val="24"/>
          <w:szCs w:val="24"/>
        </w:rPr>
        <w:t>profit sector</w:t>
      </w:r>
      <w:r w:rsidRPr="003D18E0">
        <w:rPr>
          <w:rFonts w:ascii="Times New Roman" w:hAnsi="Times New Roman" w:cs="Times New Roman"/>
          <w:sz w:val="24"/>
          <w:szCs w:val="24"/>
        </w:rPr>
        <w:t xml:space="preserve">. </w:t>
      </w:r>
      <w:r w:rsidRPr="003D18E0">
        <w:rPr>
          <w:rFonts w:ascii="Times New Roman" w:hAnsi="Times New Roman" w:cs="Times New Roman"/>
          <w:i/>
          <w:sz w:val="24"/>
          <w:szCs w:val="24"/>
        </w:rPr>
        <w:t>Australian Accounting Review</w:t>
      </w:r>
      <w:r w:rsidRPr="003D18E0">
        <w:rPr>
          <w:rFonts w:ascii="Times New Roman" w:hAnsi="Times New Roman" w:cs="Times New Roman"/>
          <w:sz w:val="24"/>
          <w:szCs w:val="24"/>
        </w:rPr>
        <w:t>, 21, pp. 292–301.</w:t>
      </w:r>
    </w:p>
    <w:p w:rsidR="003D18E0" w:rsidRPr="003D18E0" w:rsidRDefault="003D18E0" w:rsidP="003D18E0">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4"/>
          <w:szCs w:val="24"/>
        </w:rPr>
      </w:pPr>
      <w:proofErr w:type="spellStart"/>
      <w:r w:rsidRPr="003D18E0">
        <w:rPr>
          <w:rFonts w:ascii="Times New Roman" w:hAnsi="Times New Roman" w:cs="Times New Roman"/>
          <w:sz w:val="24"/>
          <w:szCs w:val="24"/>
        </w:rPr>
        <w:t>Adigozalova</w:t>
      </w:r>
      <w:proofErr w:type="spellEnd"/>
      <w:r w:rsidRPr="003D18E0">
        <w:rPr>
          <w:rFonts w:ascii="Times New Roman" w:hAnsi="Times New Roman" w:cs="Times New Roman"/>
          <w:sz w:val="24"/>
          <w:szCs w:val="24"/>
        </w:rPr>
        <w:t xml:space="preserve">, N.A. 2019. Quartile weighted impact factor. </w:t>
      </w:r>
      <w:r w:rsidRPr="003D18E0">
        <w:rPr>
          <w:rFonts w:ascii="Times New Roman" w:hAnsi="Times New Roman" w:cs="Times New Roman"/>
          <w:i/>
          <w:sz w:val="24"/>
          <w:szCs w:val="24"/>
        </w:rPr>
        <w:t xml:space="preserve">Journal of </w:t>
      </w:r>
      <w:proofErr w:type="spellStart"/>
      <w:r w:rsidRPr="003D18E0">
        <w:rPr>
          <w:rFonts w:ascii="Times New Roman" w:hAnsi="Times New Roman" w:cs="Times New Roman"/>
          <w:i/>
          <w:sz w:val="24"/>
          <w:szCs w:val="24"/>
        </w:rPr>
        <w:t>Scientometrics</w:t>
      </w:r>
      <w:proofErr w:type="spellEnd"/>
      <w:r w:rsidRPr="003D18E0">
        <w:rPr>
          <w:rFonts w:ascii="Times New Roman" w:hAnsi="Times New Roman" w:cs="Times New Roman"/>
          <w:sz w:val="24"/>
          <w:szCs w:val="24"/>
        </w:rPr>
        <w:t xml:space="preserve"> </w:t>
      </w:r>
      <w:r w:rsidRPr="003D18E0">
        <w:rPr>
          <w:rFonts w:ascii="Times New Roman" w:hAnsi="Times New Roman" w:cs="Times New Roman"/>
          <w:i/>
          <w:sz w:val="24"/>
          <w:szCs w:val="24"/>
        </w:rPr>
        <w:t>and Information Management</w:t>
      </w:r>
      <w:r w:rsidRPr="003D18E0">
        <w:rPr>
          <w:rFonts w:ascii="Times New Roman" w:hAnsi="Times New Roman" w:cs="Times New Roman"/>
          <w:sz w:val="24"/>
          <w:szCs w:val="24"/>
        </w:rPr>
        <w:t>, 13(2), pp. 365-386.</w:t>
      </w:r>
    </w:p>
    <w:p w:rsidR="003D18E0" w:rsidRPr="003D18E0" w:rsidRDefault="003D18E0" w:rsidP="003D18E0">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4"/>
          <w:szCs w:val="24"/>
        </w:rPr>
      </w:pPr>
      <w:r w:rsidRPr="003D18E0">
        <w:rPr>
          <w:rFonts w:ascii="Times New Roman" w:hAnsi="Times New Roman" w:cs="Times New Roman"/>
          <w:sz w:val="24"/>
          <w:szCs w:val="24"/>
        </w:rPr>
        <w:t xml:space="preserve">Ahmad, S., </w:t>
      </w:r>
      <w:proofErr w:type="spellStart"/>
      <w:r w:rsidRPr="003D18E0">
        <w:rPr>
          <w:rFonts w:ascii="Times New Roman" w:hAnsi="Times New Roman" w:cs="Times New Roman"/>
          <w:sz w:val="24"/>
          <w:szCs w:val="24"/>
        </w:rPr>
        <w:t>Ouenniche</w:t>
      </w:r>
      <w:proofErr w:type="spellEnd"/>
      <w:r w:rsidRPr="003D18E0">
        <w:rPr>
          <w:rFonts w:ascii="Times New Roman" w:hAnsi="Times New Roman" w:cs="Times New Roman"/>
          <w:sz w:val="24"/>
          <w:szCs w:val="24"/>
        </w:rPr>
        <w:t xml:space="preserve">, J., </w:t>
      </w:r>
      <w:proofErr w:type="spellStart"/>
      <w:r w:rsidRPr="003D18E0">
        <w:rPr>
          <w:rFonts w:ascii="Times New Roman" w:hAnsi="Times New Roman" w:cs="Times New Roman"/>
          <w:sz w:val="24"/>
          <w:szCs w:val="24"/>
        </w:rPr>
        <w:t>Kolosz</w:t>
      </w:r>
      <w:proofErr w:type="spellEnd"/>
      <w:r w:rsidRPr="003D18E0">
        <w:rPr>
          <w:rFonts w:ascii="Times New Roman" w:hAnsi="Times New Roman" w:cs="Times New Roman"/>
          <w:sz w:val="24"/>
          <w:szCs w:val="24"/>
        </w:rPr>
        <w:t xml:space="preserve">, B.W., Greening, P., Andresen, J.M., </w:t>
      </w:r>
      <w:proofErr w:type="spellStart"/>
      <w:r w:rsidRPr="003D18E0">
        <w:rPr>
          <w:rFonts w:ascii="Times New Roman" w:hAnsi="Times New Roman" w:cs="Times New Roman"/>
          <w:sz w:val="24"/>
          <w:szCs w:val="24"/>
        </w:rPr>
        <w:t>Maroto-Valer</w:t>
      </w:r>
      <w:proofErr w:type="spellEnd"/>
      <w:r w:rsidRPr="003D18E0">
        <w:rPr>
          <w:rFonts w:ascii="Times New Roman" w:hAnsi="Times New Roman" w:cs="Times New Roman"/>
          <w:sz w:val="24"/>
          <w:szCs w:val="24"/>
        </w:rPr>
        <w:t xml:space="preserve">, M.M., </w:t>
      </w:r>
      <w:proofErr w:type="spellStart"/>
      <w:r w:rsidRPr="003D18E0">
        <w:rPr>
          <w:rFonts w:ascii="Times New Roman" w:hAnsi="Times New Roman" w:cs="Times New Roman"/>
          <w:sz w:val="24"/>
          <w:szCs w:val="24"/>
        </w:rPr>
        <w:t>Xu</w:t>
      </w:r>
      <w:proofErr w:type="spellEnd"/>
      <w:r w:rsidRPr="003D18E0">
        <w:rPr>
          <w:rFonts w:ascii="Times New Roman" w:hAnsi="Times New Roman" w:cs="Times New Roman"/>
          <w:sz w:val="24"/>
          <w:szCs w:val="24"/>
        </w:rPr>
        <w:t>, B. 2021. A stakeholders’ participatory approach to multi-criteria assessment of sustainable aviation fuels production pathways</w:t>
      </w:r>
      <w:r w:rsidRPr="003D18E0">
        <w:rPr>
          <w:rFonts w:ascii="Times New Roman" w:hAnsi="Times New Roman" w:cs="Times New Roman"/>
          <w:i/>
          <w:iCs/>
          <w:sz w:val="24"/>
          <w:szCs w:val="24"/>
        </w:rPr>
        <w:t>. International Journal of Production Economics</w:t>
      </w:r>
      <w:r w:rsidRPr="003D18E0">
        <w:rPr>
          <w:rFonts w:ascii="Times New Roman" w:hAnsi="Times New Roman" w:cs="Times New Roman"/>
          <w:sz w:val="24"/>
          <w:szCs w:val="24"/>
        </w:rPr>
        <w:t>, 238, 108156.</w:t>
      </w:r>
    </w:p>
    <w:p w:rsidR="003D18E0" w:rsidRPr="003D18E0" w:rsidRDefault="003D18E0" w:rsidP="003D18E0">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4"/>
          <w:szCs w:val="24"/>
        </w:rPr>
      </w:pPr>
      <w:proofErr w:type="spellStart"/>
      <w:r w:rsidRPr="003D18E0">
        <w:rPr>
          <w:rFonts w:ascii="Times New Roman" w:hAnsi="Times New Roman" w:cs="Times New Roman"/>
          <w:sz w:val="24"/>
          <w:szCs w:val="24"/>
        </w:rPr>
        <w:t>Apete</w:t>
      </w:r>
      <w:proofErr w:type="spellEnd"/>
      <w:r w:rsidRPr="003D18E0">
        <w:rPr>
          <w:rFonts w:ascii="Times New Roman" w:hAnsi="Times New Roman" w:cs="Times New Roman"/>
          <w:sz w:val="24"/>
          <w:szCs w:val="24"/>
        </w:rPr>
        <w:t xml:space="preserve">, C., </w:t>
      </w:r>
      <w:proofErr w:type="spellStart"/>
      <w:r w:rsidRPr="003D18E0">
        <w:rPr>
          <w:rFonts w:ascii="Times New Roman" w:hAnsi="Times New Roman" w:cs="Times New Roman"/>
          <w:sz w:val="24"/>
          <w:szCs w:val="24"/>
        </w:rPr>
        <w:t>Udeh</w:t>
      </w:r>
      <w:proofErr w:type="spellEnd"/>
      <w:r w:rsidRPr="003D18E0">
        <w:rPr>
          <w:rFonts w:ascii="Times New Roman" w:hAnsi="Times New Roman" w:cs="Times New Roman"/>
          <w:sz w:val="24"/>
          <w:szCs w:val="24"/>
        </w:rPr>
        <w:t xml:space="preserve">, F.N.E., </w:t>
      </w:r>
      <w:proofErr w:type="spellStart"/>
      <w:r w:rsidRPr="003D18E0">
        <w:rPr>
          <w:rFonts w:ascii="Times New Roman" w:hAnsi="Times New Roman" w:cs="Times New Roman"/>
          <w:sz w:val="24"/>
          <w:szCs w:val="24"/>
        </w:rPr>
        <w:t>Tochukwu</w:t>
      </w:r>
      <w:proofErr w:type="spellEnd"/>
      <w:r w:rsidRPr="003D18E0">
        <w:rPr>
          <w:rFonts w:ascii="Times New Roman" w:hAnsi="Times New Roman" w:cs="Times New Roman"/>
          <w:sz w:val="24"/>
          <w:szCs w:val="24"/>
        </w:rPr>
        <w:t xml:space="preserve">, P. 2022. Value relevance of accounting information and share price of listed manufacturing companies in Nigeria. </w:t>
      </w:r>
      <w:r w:rsidRPr="003D18E0">
        <w:rPr>
          <w:rFonts w:ascii="Times New Roman" w:hAnsi="Times New Roman" w:cs="Times New Roman"/>
          <w:i/>
          <w:iCs/>
          <w:sz w:val="24"/>
          <w:szCs w:val="24"/>
        </w:rPr>
        <w:t>Research Journal Management Practice,</w:t>
      </w:r>
      <w:r w:rsidRPr="003D18E0">
        <w:rPr>
          <w:rFonts w:ascii="Times New Roman" w:hAnsi="Times New Roman" w:cs="Times New Roman"/>
          <w:sz w:val="24"/>
          <w:szCs w:val="24"/>
        </w:rPr>
        <w:t xml:space="preserve"> 2(1), pp. 11-28.</w:t>
      </w:r>
    </w:p>
    <w:p w:rsidR="003D18E0" w:rsidRPr="003D18E0" w:rsidRDefault="003D18E0" w:rsidP="003D18E0">
      <w:pPr>
        <w:pStyle w:val="ListParagraph"/>
        <w:numPr>
          <w:ilvl w:val="0"/>
          <w:numId w:val="1"/>
        </w:numPr>
        <w:spacing w:after="0" w:line="360" w:lineRule="auto"/>
        <w:ind w:left="0" w:firstLine="0"/>
        <w:jc w:val="both"/>
        <w:rPr>
          <w:rFonts w:ascii="Times New Roman" w:hAnsi="Times New Roman" w:cs="Times New Roman"/>
          <w:i/>
          <w:sz w:val="24"/>
          <w:szCs w:val="24"/>
        </w:rPr>
      </w:pPr>
      <w:proofErr w:type="spellStart"/>
      <w:r w:rsidRPr="003D18E0">
        <w:rPr>
          <w:rFonts w:ascii="Times New Roman" w:hAnsi="Times New Roman" w:cs="Times New Roman"/>
          <w:sz w:val="24"/>
          <w:szCs w:val="24"/>
        </w:rPr>
        <w:t>Artene</w:t>
      </w:r>
      <w:proofErr w:type="spellEnd"/>
      <w:r w:rsidRPr="003D18E0">
        <w:rPr>
          <w:rFonts w:ascii="Times New Roman" w:hAnsi="Times New Roman" w:cs="Times New Roman"/>
          <w:sz w:val="24"/>
          <w:szCs w:val="24"/>
        </w:rPr>
        <w:t xml:space="preserve">, A.E., </w:t>
      </w:r>
      <w:proofErr w:type="spellStart"/>
      <w:r w:rsidRPr="003D18E0">
        <w:rPr>
          <w:rFonts w:ascii="Times New Roman" w:hAnsi="Times New Roman" w:cs="Times New Roman"/>
          <w:sz w:val="24"/>
          <w:szCs w:val="24"/>
        </w:rPr>
        <w:t>Bunget</w:t>
      </w:r>
      <w:proofErr w:type="spellEnd"/>
      <w:r w:rsidRPr="003D18E0">
        <w:rPr>
          <w:rFonts w:ascii="Times New Roman" w:hAnsi="Times New Roman" w:cs="Times New Roman"/>
          <w:sz w:val="24"/>
          <w:szCs w:val="24"/>
        </w:rPr>
        <w:t xml:space="preserve">, O., </w:t>
      </w:r>
      <w:proofErr w:type="spellStart"/>
      <w:r w:rsidRPr="003D18E0">
        <w:rPr>
          <w:rFonts w:ascii="Times New Roman" w:hAnsi="Times New Roman" w:cs="Times New Roman"/>
          <w:sz w:val="24"/>
          <w:szCs w:val="24"/>
        </w:rPr>
        <w:t>Dumitrescu</w:t>
      </w:r>
      <w:proofErr w:type="spellEnd"/>
      <w:r w:rsidRPr="003D18E0">
        <w:rPr>
          <w:rFonts w:ascii="Times New Roman" w:hAnsi="Times New Roman" w:cs="Times New Roman"/>
          <w:sz w:val="24"/>
          <w:szCs w:val="24"/>
        </w:rPr>
        <w:t xml:space="preserve">, A.C., </w:t>
      </w:r>
      <w:proofErr w:type="spellStart"/>
      <w:r w:rsidRPr="003D18E0">
        <w:rPr>
          <w:rFonts w:ascii="Times New Roman" w:hAnsi="Times New Roman" w:cs="Times New Roman"/>
          <w:sz w:val="24"/>
          <w:szCs w:val="24"/>
        </w:rPr>
        <w:t>Domil</w:t>
      </w:r>
      <w:proofErr w:type="spellEnd"/>
      <w:r w:rsidRPr="003D18E0">
        <w:rPr>
          <w:rFonts w:ascii="Times New Roman" w:hAnsi="Times New Roman" w:cs="Times New Roman"/>
          <w:sz w:val="24"/>
          <w:szCs w:val="24"/>
        </w:rPr>
        <w:t xml:space="preserve">, A.E. 2020. Non-Financial Information Disclosures and Environmental Protection—Evidence from Romania and Greece. </w:t>
      </w:r>
      <w:r w:rsidRPr="003D18E0">
        <w:rPr>
          <w:rFonts w:ascii="Times New Roman" w:hAnsi="Times New Roman" w:cs="Times New Roman"/>
          <w:i/>
          <w:sz w:val="24"/>
          <w:szCs w:val="24"/>
        </w:rPr>
        <w:t>Forests</w:t>
      </w:r>
      <w:r w:rsidRPr="003D18E0">
        <w:rPr>
          <w:rFonts w:ascii="Times New Roman" w:hAnsi="Times New Roman" w:cs="Times New Roman"/>
          <w:sz w:val="24"/>
          <w:szCs w:val="24"/>
        </w:rPr>
        <w:t>, 11, 814.</w:t>
      </w:r>
    </w:p>
    <w:p w:rsidR="003D18E0" w:rsidRPr="003D18E0" w:rsidRDefault="003D18E0" w:rsidP="003D18E0">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4"/>
          <w:szCs w:val="24"/>
        </w:rPr>
      </w:pPr>
      <w:r w:rsidRPr="003D18E0">
        <w:rPr>
          <w:rFonts w:ascii="Times New Roman" w:hAnsi="Times New Roman" w:cs="Times New Roman"/>
          <w:sz w:val="24"/>
          <w:szCs w:val="24"/>
        </w:rPr>
        <w:lastRenderedPageBreak/>
        <w:t xml:space="preserve">Ball, R., Brown, P. 2013. </w:t>
      </w:r>
      <w:r w:rsidRPr="003D18E0">
        <w:rPr>
          <w:rFonts w:ascii="Times New Roman" w:hAnsi="Times New Roman" w:cs="Times New Roman"/>
          <w:iCs/>
          <w:sz w:val="24"/>
          <w:szCs w:val="24"/>
        </w:rPr>
        <w:t>Ball and Brown (1968): A retrospective</w:t>
      </w:r>
      <w:r w:rsidRPr="003D18E0">
        <w:rPr>
          <w:rFonts w:ascii="Times New Roman" w:hAnsi="Times New Roman" w:cs="Times New Roman"/>
          <w:sz w:val="24"/>
          <w:szCs w:val="24"/>
        </w:rPr>
        <w:t xml:space="preserve">, </w:t>
      </w:r>
      <w:r w:rsidRPr="003D18E0">
        <w:rPr>
          <w:rFonts w:ascii="Times New Roman" w:hAnsi="Times New Roman" w:cs="Times New Roman"/>
          <w:i/>
          <w:sz w:val="24"/>
          <w:szCs w:val="24"/>
        </w:rPr>
        <w:t>The Accounting</w:t>
      </w:r>
      <w:r w:rsidRPr="003D18E0">
        <w:rPr>
          <w:rFonts w:ascii="Times New Roman" w:hAnsi="Times New Roman" w:cs="Times New Roman"/>
          <w:sz w:val="24"/>
          <w:szCs w:val="24"/>
        </w:rPr>
        <w:t xml:space="preserve"> </w:t>
      </w:r>
      <w:r w:rsidRPr="003D18E0">
        <w:rPr>
          <w:rFonts w:ascii="Times New Roman" w:hAnsi="Times New Roman" w:cs="Times New Roman"/>
          <w:i/>
          <w:sz w:val="24"/>
          <w:szCs w:val="24"/>
        </w:rPr>
        <w:t>Review</w:t>
      </w:r>
      <w:r w:rsidRPr="003D18E0">
        <w:rPr>
          <w:rFonts w:ascii="Times New Roman" w:hAnsi="Times New Roman" w:cs="Times New Roman"/>
          <w:sz w:val="24"/>
          <w:szCs w:val="24"/>
        </w:rPr>
        <w:t>, 89, pp. 1–26.</w:t>
      </w:r>
    </w:p>
    <w:p w:rsidR="003D18E0" w:rsidRPr="003D18E0" w:rsidRDefault="003D18E0" w:rsidP="003D18E0">
      <w:pPr>
        <w:numPr>
          <w:ilvl w:val="0"/>
          <w:numId w:val="1"/>
        </w:numPr>
        <w:autoSpaceDE w:val="0"/>
        <w:autoSpaceDN w:val="0"/>
        <w:adjustRightInd w:val="0"/>
        <w:spacing w:after="0" w:line="360" w:lineRule="auto"/>
        <w:ind w:left="0" w:firstLine="0"/>
        <w:jc w:val="both"/>
        <w:rPr>
          <w:rFonts w:ascii="Times New Roman" w:hAnsi="Times New Roman" w:cs="Times New Roman"/>
          <w:sz w:val="24"/>
          <w:szCs w:val="24"/>
        </w:rPr>
      </w:pPr>
      <w:proofErr w:type="spellStart"/>
      <w:r w:rsidRPr="003D18E0">
        <w:rPr>
          <w:rFonts w:ascii="Times New Roman" w:hAnsi="Times New Roman" w:cs="Times New Roman"/>
          <w:sz w:val="24"/>
          <w:szCs w:val="24"/>
        </w:rPr>
        <w:t>Barcik</w:t>
      </w:r>
      <w:proofErr w:type="spellEnd"/>
      <w:r w:rsidRPr="003D18E0">
        <w:rPr>
          <w:rFonts w:ascii="Times New Roman" w:hAnsi="Times New Roman" w:cs="Times New Roman"/>
          <w:sz w:val="24"/>
          <w:szCs w:val="24"/>
        </w:rPr>
        <w:t xml:space="preserve">, A., </w:t>
      </w:r>
      <w:proofErr w:type="spellStart"/>
      <w:r w:rsidRPr="003D18E0">
        <w:rPr>
          <w:rFonts w:ascii="Times New Roman" w:hAnsi="Times New Roman" w:cs="Times New Roman"/>
          <w:sz w:val="24"/>
          <w:szCs w:val="24"/>
        </w:rPr>
        <w:t>Dziwinski</w:t>
      </w:r>
      <w:proofErr w:type="spellEnd"/>
      <w:r w:rsidRPr="003D18E0">
        <w:rPr>
          <w:rFonts w:ascii="Times New Roman" w:hAnsi="Times New Roman" w:cs="Times New Roman"/>
          <w:sz w:val="24"/>
          <w:szCs w:val="24"/>
        </w:rPr>
        <w:t xml:space="preserve">, P. 2015. Relations with employees in CSR strategies </w:t>
      </w:r>
      <w:proofErr w:type="spellStart"/>
      <w:r w:rsidRPr="003D18E0">
        <w:rPr>
          <w:rFonts w:ascii="Times New Roman" w:hAnsi="Times New Roman" w:cs="Times New Roman"/>
          <w:sz w:val="24"/>
          <w:szCs w:val="24"/>
        </w:rPr>
        <w:t>eneterprises</w:t>
      </w:r>
      <w:proofErr w:type="spellEnd"/>
      <w:r w:rsidRPr="003D18E0">
        <w:rPr>
          <w:rFonts w:ascii="Times New Roman" w:hAnsi="Times New Roman" w:cs="Times New Roman"/>
          <w:sz w:val="24"/>
          <w:szCs w:val="24"/>
        </w:rPr>
        <w:t xml:space="preserve"> with regard to compliance mechanism. </w:t>
      </w:r>
      <w:r w:rsidRPr="003D18E0">
        <w:rPr>
          <w:rFonts w:ascii="Times New Roman" w:hAnsi="Times New Roman" w:cs="Times New Roman"/>
          <w:i/>
          <w:iCs/>
          <w:sz w:val="24"/>
          <w:szCs w:val="24"/>
        </w:rPr>
        <w:t xml:space="preserve">Responsibility and </w:t>
      </w:r>
      <w:proofErr w:type="spellStart"/>
      <w:r w:rsidRPr="003D18E0">
        <w:rPr>
          <w:rFonts w:ascii="Times New Roman" w:hAnsi="Times New Roman" w:cs="Times New Roman"/>
          <w:i/>
          <w:iCs/>
          <w:sz w:val="24"/>
          <w:szCs w:val="24"/>
        </w:rPr>
        <w:t>Suatainability</w:t>
      </w:r>
      <w:proofErr w:type="spellEnd"/>
      <w:r w:rsidRPr="003D18E0">
        <w:rPr>
          <w:rFonts w:ascii="Times New Roman" w:hAnsi="Times New Roman" w:cs="Times New Roman"/>
          <w:sz w:val="24"/>
          <w:szCs w:val="24"/>
        </w:rPr>
        <w:t>, 3, pp. 13-26.</w:t>
      </w:r>
    </w:p>
    <w:p w:rsidR="003D18E0" w:rsidRPr="003D18E0" w:rsidRDefault="003D18E0" w:rsidP="003D18E0">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4"/>
          <w:szCs w:val="24"/>
        </w:rPr>
      </w:pPr>
      <w:proofErr w:type="spellStart"/>
      <w:r w:rsidRPr="003D18E0">
        <w:rPr>
          <w:rFonts w:ascii="Times New Roman" w:hAnsi="Times New Roman" w:cs="Times New Roman"/>
          <w:sz w:val="24"/>
          <w:szCs w:val="24"/>
        </w:rPr>
        <w:t>Belal</w:t>
      </w:r>
      <w:proofErr w:type="spellEnd"/>
      <w:r w:rsidRPr="003D18E0">
        <w:rPr>
          <w:rFonts w:ascii="Times New Roman" w:hAnsi="Times New Roman" w:cs="Times New Roman"/>
          <w:sz w:val="24"/>
          <w:szCs w:val="24"/>
        </w:rPr>
        <w:t>, A. R., Cooper, S. 2011. The absence of corporate social responsibility reporting in Bangladesh.</w:t>
      </w:r>
      <w:r w:rsidRPr="003D18E0">
        <w:rPr>
          <w:rFonts w:ascii="Times New Roman" w:hAnsi="Times New Roman" w:cs="Times New Roman"/>
          <w:i/>
          <w:iCs/>
          <w:sz w:val="24"/>
          <w:szCs w:val="24"/>
        </w:rPr>
        <w:t xml:space="preserve"> Critical Perspectives on Accounting, </w:t>
      </w:r>
      <w:r w:rsidRPr="003D18E0">
        <w:rPr>
          <w:rFonts w:ascii="Times New Roman" w:hAnsi="Times New Roman" w:cs="Times New Roman"/>
          <w:sz w:val="24"/>
          <w:szCs w:val="24"/>
        </w:rPr>
        <w:t>22(7), pp. 654–667.</w:t>
      </w:r>
    </w:p>
    <w:p w:rsidR="003D18E0" w:rsidRPr="003D18E0" w:rsidRDefault="003D18E0" w:rsidP="003D18E0">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4"/>
          <w:szCs w:val="24"/>
        </w:rPr>
      </w:pPr>
      <w:proofErr w:type="spellStart"/>
      <w:r w:rsidRPr="003D18E0">
        <w:rPr>
          <w:rFonts w:ascii="Times New Roman" w:hAnsi="Times New Roman" w:cs="Times New Roman"/>
          <w:sz w:val="24"/>
          <w:szCs w:val="24"/>
        </w:rPr>
        <w:t>Beleneși</w:t>
      </w:r>
      <w:proofErr w:type="spellEnd"/>
      <w:r w:rsidRPr="003D18E0">
        <w:rPr>
          <w:rFonts w:ascii="Times New Roman" w:hAnsi="Times New Roman" w:cs="Times New Roman"/>
          <w:sz w:val="24"/>
          <w:szCs w:val="24"/>
        </w:rPr>
        <w:t xml:space="preserve">, M., </w:t>
      </w:r>
      <w:proofErr w:type="spellStart"/>
      <w:r w:rsidRPr="003D18E0">
        <w:rPr>
          <w:rFonts w:ascii="Times New Roman" w:hAnsi="Times New Roman" w:cs="Times New Roman"/>
          <w:sz w:val="24"/>
          <w:szCs w:val="24"/>
        </w:rPr>
        <w:t>Bogdan</w:t>
      </w:r>
      <w:proofErr w:type="spellEnd"/>
      <w:r w:rsidRPr="003D18E0">
        <w:rPr>
          <w:rFonts w:ascii="Times New Roman" w:hAnsi="Times New Roman" w:cs="Times New Roman"/>
          <w:sz w:val="24"/>
          <w:szCs w:val="24"/>
        </w:rPr>
        <w:t xml:space="preserve">, V., </w:t>
      </w:r>
      <w:proofErr w:type="spellStart"/>
      <w:r w:rsidRPr="003D18E0">
        <w:rPr>
          <w:rFonts w:ascii="Times New Roman" w:hAnsi="Times New Roman" w:cs="Times New Roman"/>
          <w:sz w:val="24"/>
          <w:szCs w:val="24"/>
        </w:rPr>
        <w:t>Popa</w:t>
      </w:r>
      <w:proofErr w:type="spellEnd"/>
      <w:r w:rsidRPr="003D18E0">
        <w:rPr>
          <w:rFonts w:ascii="Times New Roman" w:hAnsi="Times New Roman" w:cs="Times New Roman"/>
          <w:sz w:val="24"/>
          <w:szCs w:val="24"/>
        </w:rPr>
        <w:t>, D. N. 2021</w:t>
      </w:r>
      <w:r w:rsidRPr="003D18E0">
        <w:rPr>
          <w:rFonts w:ascii="Times New Roman" w:hAnsi="Times New Roman" w:cs="Times New Roman"/>
          <w:i/>
          <w:iCs/>
          <w:sz w:val="24"/>
          <w:szCs w:val="24"/>
        </w:rPr>
        <w:t xml:space="preserve">. </w:t>
      </w:r>
      <w:r w:rsidRPr="003D18E0">
        <w:rPr>
          <w:rFonts w:ascii="Times New Roman" w:hAnsi="Times New Roman" w:cs="Times New Roman"/>
          <w:sz w:val="24"/>
          <w:szCs w:val="24"/>
        </w:rPr>
        <w:t>Disclosure Dynamics and Non-Financial Reporting Analysis. The Case of Romanian Listed Companies</w:t>
      </w:r>
      <w:r w:rsidRPr="003D18E0">
        <w:rPr>
          <w:rFonts w:ascii="Times New Roman" w:hAnsi="Times New Roman" w:cs="Times New Roman"/>
          <w:i/>
          <w:iCs/>
          <w:sz w:val="24"/>
          <w:szCs w:val="24"/>
        </w:rPr>
        <w:t xml:space="preserve">. Sustainability, </w:t>
      </w:r>
      <w:r w:rsidRPr="003D18E0">
        <w:rPr>
          <w:rFonts w:ascii="Times New Roman" w:hAnsi="Times New Roman" w:cs="Times New Roman"/>
          <w:sz w:val="24"/>
          <w:szCs w:val="24"/>
        </w:rPr>
        <w:t>13(9), 4732.</w:t>
      </w:r>
    </w:p>
    <w:p w:rsidR="003D18E0" w:rsidRPr="003D18E0" w:rsidRDefault="003D18E0" w:rsidP="003D18E0">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4"/>
          <w:szCs w:val="24"/>
        </w:rPr>
      </w:pPr>
      <w:r w:rsidRPr="003D18E0">
        <w:rPr>
          <w:rFonts w:ascii="Times New Roman" w:hAnsi="Times New Roman" w:cs="Times New Roman"/>
          <w:i/>
          <w:iCs/>
          <w:sz w:val="24"/>
          <w:szCs w:val="24"/>
        </w:rPr>
        <w:t xml:space="preserve"> </w:t>
      </w:r>
      <w:proofErr w:type="spellStart"/>
      <w:r w:rsidRPr="003D18E0">
        <w:rPr>
          <w:rFonts w:ascii="Times New Roman" w:hAnsi="Times New Roman" w:cs="Times New Roman"/>
          <w:sz w:val="24"/>
          <w:szCs w:val="24"/>
        </w:rPr>
        <w:t>Benckendorff</w:t>
      </w:r>
      <w:proofErr w:type="spellEnd"/>
      <w:r w:rsidRPr="003D18E0">
        <w:rPr>
          <w:rFonts w:ascii="Times New Roman" w:hAnsi="Times New Roman" w:cs="Times New Roman"/>
          <w:sz w:val="24"/>
          <w:szCs w:val="24"/>
        </w:rPr>
        <w:t xml:space="preserve">, P., </w:t>
      </w:r>
      <w:proofErr w:type="spellStart"/>
      <w:r w:rsidRPr="003D18E0">
        <w:rPr>
          <w:rFonts w:ascii="Times New Roman" w:hAnsi="Times New Roman" w:cs="Times New Roman"/>
          <w:sz w:val="24"/>
          <w:szCs w:val="24"/>
        </w:rPr>
        <w:t>Zehrer</w:t>
      </w:r>
      <w:proofErr w:type="spellEnd"/>
      <w:r w:rsidRPr="003D18E0">
        <w:rPr>
          <w:rFonts w:ascii="Times New Roman" w:hAnsi="Times New Roman" w:cs="Times New Roman"/>
          <w:sz w:val="24"/>
          <w:szCs w:val="24"/>
        </w:rPr>
        <w:t>, A. 2014</w:t>
      </w:r>
      <w:r w:rsidRPr="003D18E0">
        <w:rPr>
          <w:rFonts w:ascii="Times New Roman" w:hAnsi="Times New Roman" w:cs="Times New Roman"/>
          <w:i/>
          <w:iCs/>
          <w:sz w:val="24"/>
          <w:szCs w:val="24"/>
        </w:rPr>
        <w:t xml:space="preserve">. Career and collaboration patterns in tourism research. Current Issues in Tourism, </w:t>
      </w:r>
      <w:r w:rsidRPr="003D18E0">
        <w:rPr>
          <w:rFonts w:ascii="Times New Roman" w:hAnsi="Times New Roman" w:cs="Times New Roman"/>
          <w:sz w:val="24"/>
          <w:szCs w:val="24"/>
        </w:rPr>
        <w:t>19(14), pp. 1386–1404.</w:t>
      </w:r>
    </w:p>
    <w:p w:rsidR="003D18E0" w:rsidRPr="003D18E0" w:rsidRDefault="003D18E0" w:rsidP="003D18E0">
      <w:pPr>
        <w:pStyle w:val="ListParagraph"/>
        <w:numPr>
          <w:ilvl w:val="0"/>
          <w:numId w:val="1"/>
        </w:numPr>
        <w:spacing w:after="0" w:line="360" w:lineRule="auto"/>
        <w:ind w:left="0" w:firstLine="0"/>
        <w:jc w:val="both"/>
        <w:rPr>
          <w:rStyle w:val="tlid-translation"/>
          <w:rFonts w:ascii="Times New Roman" w:hAnsi="Times New Roman" w:cs="Times New Roman"/>
          <w:i/>
          <w:sz w:val="24"/>
          <w:szCs w:val="24"/>
        </w:rPr>
      </w:pPr>
      <w:proofErr w:type="spellStart"/>
      <w:r w:rsidRPr="003D18E0">
        <w:rPr>
          <w:rStyle w:val="tlid-translation"/>
          <w:rFonts w:ascii="Times New Roman" w:hAnsi="Times New Roman" w:cs="Times New Roman"/>
          <w:sz w:val="24"/>
          <w:szCs w:val="24"/>
        </w:rPr>
        <w:t>Benston</w:t>
      </w:r>
      <w:proofErr w:type="spellEnd"/>
      <w:r w:rsidRPr="003D18E0">
        <w:rPr>
          <w:rStyle w:val="tlid-translation"/>
          <w:rFonts w:ascii="Times New Roman" w:hAnsi="Times New Roman" w:cs="Times New Roman"/>
          <w:sz w:val="24"/>
          <w:szCs w:val="24"/>
        </w:rPr>
        <w:t xml:space="preserve">, G.J. 1982. Accounting and corporate accountability. </w:t>
      </w:r>
      <w:r w:rsidRPr="003D18E0">
        <w:rPr>
          <w:rStyle w:val="tlid-translation"/>
          <w:rFonts w:ascii="Times New Roman" w:hAnsi="Times New Roman" w:cs="Times New Roman"/>
          <w:i/>
          <w:sz w:val="24"/>
          <w:szCs w:val="24"/>
        </w:rPr>
        <w:t xml:space="preserve">Accounting, </w:t>
      </w:r>
      <w:proofErr w:type="spellStart"/>
      <w:r w:rsidRPr="003D18E0">
        <w:rPr>
          <w:rStyle w:val="tlid-translation"/>
          <w:rFonts w:ascii="Times New Roman" w:hAnsi="Times New Roman" w:cs="Times New Roman"/>
          <w:i/>
          <w:sz w:val="24"/>
          <w:szCs w:val="24"/>
        </w:rPr>
        <w:t>Oragnizations</w:t>
      </w:r>
      <w:proofErr w:type="spellEnd"/>
      <w:r w:rsidRPr="003D18E0">
        <w:rPr>
          <w:rStyle w:val="tlid-translation"/>
          <w:rFonts w:ascii="Times New Roman" w:hAnsi="Times New Roman" w:cs="Times New Roman"/>
          <w:i/>
          <w:sz w:val="24"/>
          <w:szCs w:val="24"/>
        </w:rPr>
        <w:t xml:space="preserve"> and Society</w:t>
      </w:r>
      <w:r w:rsidRPr="003D18E0">
        <w:rPr>
          <w:rStyle w:val="tlid-translation"/>
          <w:rFonts w:ascii="Times New Roman" w:hAnsi="Times New Roman" w:cs="Times New Roman"/>
          <w:sz w:val="24"/>
          <w:szCs w:val="24"/>
        </w:rPr>
        <w:t>, 7(2), pp. 87-105.</w:t>
      </w:r>
    </w:p>
    <w:p w:rsidR="003D18E0" w:rsidRPr="003D18E0" w:rsidRDefault="003D18E0" w:rsidP="003D18E0">
      <w:pPr>
        <w:pStyle w:val="ListParagraph"/>
        <w:numPr>
          <w:ilvl w:val="0"/>
          <w:numId w:val="1"/>
        </w:numPr>
        <w:spacing w:after="0" w:line="360" w:lineRule="auto"/>
        <w:ind w:left="0" w:firstLine="0"/>
        <w:jc w:val="both"/>
        <w:rPr>
          <w:rFonts w:ascii="Times New Roman" w:hAnsi="Times New Roman" w:cs="Times New Roman"/>
          <w:sz w:val="24"/>
          <w:szCs w:val="24"/>
        </w:rPr>
      </w:pPr>
      <w:r w:rsidRPr="003D18E0">
        <w:rPr>
          <w:rFonts w:ascii="Times New Roman" w:hAnsi="Times New Roman" w:cs="Times New Roman"/>
          <w:sz w:val="24"/>
          <w:szCs w:val="24"/>
        </w:rPr>
        <w:t>Bernard, V. L. 1995. The Feltham–</w:t>
      </w:r>
      <w:proofErr w:type="spellStart"/>
      <w:r w:rsidRPr="003D18E0">
        <w:rPr>
          <w:rFonts w:ascii="Times New Roman" w:hAnsi="Times New Roman" w:cs="Times New Roman"/>
          <w:sz w:val="24"/>
          <w:szCs w:val="24"/>
        </w:rPr>
        <w:t>Ohlson</w:t>
      </w:r>
      <w:proofErr w:type="spellEnd"/>
      <w:r w:rsidRPr="003D18E0">
        <w:rPr>
          <w:rFonts w:ascii="Times New Roman" w:hAnsi="Times New Roman" w:cs="Times New Roman"/>
          <w:sz w:val="24"/>
          <w:szCs w:val="24"/>
        </w:rPr>
        <w:t xml:space="preserve"> framework: Implication for empiricists. </w:t>
      </w:r>
      <w:r w:rsidRPr="003D18E0">
        <w:rPr>
          <w:rFonts w:ascii="Times New Roman" w:hAnsi="Times New Roman" w:cs="Times New Roman"/>
          <w:i/>
          <w:iCs/>
          <w:sz w:val="24"/>
          <w:szCs w:val="24"/>
        </w:rPr>
        <w:t>Contemporary Accounting Research</w:t>
      </w:r>
      <w:r w:rsidRPr="003D18E0">
        <w:rPr>
          <w:rFonts w:ascii="Times New Roman" w:hAnsi="Times New Roman" w:cs="Times New Roman"/>
          <w:sz w:val="24"/>
          <w:szCs w:val="24"/>
        </w:rPr>
        <w:t>, 11, pp. 733–747.</w:t>
      </w:r>
    </w:p>
    <w:p w:rsidR="003D18E0" w:rsidRPr="003D18E0" w:rsidRDefault="003D18E0" w:rsidP="003D18E0">
      <w:pPr>
        <w:numPr>
          <w:ilvl w:val="0"/>
          <w:numId w:val="1"/>
        </w:numPr>
        <w:spacing w:after="0" w:line="360" w:lineRule="auto"/>
        <w:ind w:left="0" w:firstLine="0"/>
        <w:jc w:val="both"/>
        <w:rPr>
          <w:rFonts w:ascii="Times New Roman" w:hAnsi="Times New Roman" w:cs="Times New Roman"/>
          <w:i/>
          <w:sz w:val="24"/>
          <w:szCs w:val="24"/>
        </w:rPr>
      </w:pPr>
      <w:r w:rsidRPr="003D18E0">
        <w:rPr>
          <w:rFonts w:ascii="Times New Roman" w:hAnsi="Times New Roman" w:cs="Times New Roman"/>
          <w:sz w:val="24"/>
          <w:szCs w:val="24"/>
        </w:rPr>
        <w:t xml:space="preserve">Berthelot, S., </w:t>
      </w:r>
      <w:proofErr w:type="spellStart"/>
      <w:r w:rsidRPr="003D18E0">
        <w:rPr>
          <w:rFonts w:ascii="Times New Roman" w:hAnsi="Times New Roman" w:cs="Times New Roman"/>
          <w:sz w:val="24"/>
          <w:szCs w:val="24"/>
        </w:rPr>
        <w:t>Magnan</w:t>
      </w:r>
      <w:proofErr w:type="spellEnd"/>
      <w:r w:rsidRPr="003D18E0">
        <w:rPr>
          <w:rFonts w:ascii="Times New Roman" w:hAnsi="Times New Roman" w:cs="Times New Roman"/>
          <w:sz w:val="24"/>
          <w:szCs w:val="24"/>
        </w:rPr>
        <w:t xml:space="preserve">, M. Cormier, D. 2003. Environmental disclosure research: Review and synthesis. </w:t>
      </w:r>
      <w:r w:rsidRPr="003D18E0">
        <w:rPr>
          <w:rFonts w:ascii="Times New Roman" w:hAnsi="Times New Roman" w:cs="Times New Roman"/>
          <w:i/>
          <w:sz w:val="24"/>
          <w:szCs w:val="24"/>
        </w:rPr>
        <w:t>Journal of Accounting Literature</w:t>
      </w:r>
      <w:r w:rsidRPr="003D18E0">
        <w:rPr>
          <w:rFonts w:ascii="Times New Roman" w:hAnsi="Times New Roman" w:cs="Times New Roman"/>
          <w:sz w:val="24"/>
          <w:szCs w:val="24"/>
        </w:rPr>
        <w:t xml:space="preserve"> 22(1), pp. 1-44.</w:t>
      </w:r>
    </w:p>
    <w:p w:rsidR="003D18E0" w:rsidRPr="003D18E0" w:rsidRDefault="003D18E0" w:rsidP="003D18E0">
      <w:pPr>
        <w:pStyle w:val="ListParagraph"/>
        <w:numPr>
          <w:ilvl w:val="0"/>
          <w:numId w:val="1"/>
        </w:numPr>
        <w:spacing w:after="0" w:line="360" w:lineRule="auto"/>
        <w:ind w:left="0" w:firstLine="0"/>
        <w:jc w:val="both"/>
        <w:rPr>
          <w:rFonts w:ascii="Times New Roman" w:hAnsi="Times New Roman" w:cs="Times New Roman"/>
          <w:sz w:val="24"/>
          <w:szCs w:val="24"/>
        </w:rPr>
      </w:pPr>
      <w:proofErr w:type="spellStart"/>
      <w:r w:rsidRPr="003D18E0">
        <w:rPr>
          <w:rFonts w:ascii="Times New Roman" w:hAnsi="Times New Roman" w:cs="Times New Roman"/>
          <w:bCs/>
          <w:sz w:val="24"/>
          <w:szCs w:val="24"/>
        </w:rPr>
        <w:t>Beske</w:t>
      </w:r>
      <w:proofErr w:type="spellEnd"/>
      <w:r w:rsidRPr="003D18E0">
        <w:rPr>
          <w:rFonts w:ascii="Times New Roman" w:hAnsi="Times New Roman" w:cs="Times New Roman"/>
          <w:bCs/>
          <w:sz w:val="24"/>
          <w:szCs w:val="24"/>
        </w:rPr>
        <w:t xml:space="preserve">, F., </w:t>
      </w:r>
      <w:proofErr w:type="spellStart"/>
      <w:r w:rsidRPr="003D18E0">
        <w:rPr>
          <w:rFonts w:ascii="Times New Roman" w:hAnsi="Times New Roman" w:cs="Times New Roman"/>
          <w:bCs/>
          <w:sz w:val="24"/>
          <w:szCs w:val="24"/>
        </w:rPr>
        <w:t>Haustein</w:t>
      </w:r>
      <w:proofErr w:type="spellEnd"/>
      <w:r w:rsidRPr="003D18E0">
        <w:rPr>
          <w:rFonts w:ascii="Times New Roman" w:hAnsi="Times New Roman" w:cs="Times New Roman"/>
          <w:bCs/>
          <w:sz w:val="24"/>
          <w:szCs w:val="24"/>
        </w:rPr>
        <w:t xml:space="preserve">, E., </w:t>
      </w:r>
      <w:proofErr w:type="spellStart"/>
      <w:r w:rsidRPr="003D18E0">
        <w:rPr>
          <w:rFonts w:ascii="Times New Roman" w:hAnsi="Times New Roman" w:cs="Times New Roman"/>
          <w:bCs/>
          <w:sz w:val="24"/>
          <w:szCs w:val="24"/>
        </w:rPr>
        <w:t>Lorson</w:t>
      </w:r>
      <w:proofErr w:type="spellEnd"/>
      <w:r w:rsidRPr="003D18E0">
        <w:rPr>
          <w:rFonts w:ascii="Times New Roman" w:hAnsi="Times New Roman" w:cs="Times New Roman"/>
          <w:bCs/>
          <w:sz w:val="24"/>
          <w:szCs w:val="24"/>
        </w:rPr>
        <w:t xml:space="preserve">, P. 2020. Materiality analysis in sustainability and integrated reports. </w:t>
      </w:r>
      <w:r w:rsidRPr="003D18E0">
        <w:rPr>
          <w:rFonts w:ascii="Times New Roman" w:hAnsi="Times New Roman" w:cs="Times New Roman"/>
          <w:bCs/>
          <w:i/>
          <w:sz w:val="24"/>
          <w:szCs w:val="24"/>
        </w:rPr>
        <w:t>Sustainability Accounting, Management and Policy Journal</w:t>
      </w:r>
      <w:r w:rsidRPr="003D18E0">
        <w:rPr>
          <w:rFonts w:ascii="Times New Roman" w:hAnsi="Times New Roman" w:cs="Times New Roman"/>
          <w:bCs/>
          <w:sz w:val="24"/>
          <w:szCs w:val="24"/>
        </w:rPr>
        <w:t>, 11 (1), pp. 162-186.</w:t>
      </w:r>
    </w:p>
    <w:p w:rsidR="003D18E0" w:rsidRPr="003D18E0" w:rsidRDefault="003D18E0" w:rsidP="003D18E0">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4"/>
          <w:szCs w:val="24"/>
        </w:rPr>
      </w:pPr>
      <w:proofErr w:type="spellStart"/>
      <w:r w:rsidRPr="003D18E0">
        <w:rPr>
          <w:rFonts w:ascii="Times New Roman" w:hAnsi="Times New Roman" w:cs="Times New Roman"/>
          <w:sz w:val="24"/>
          <w:szCs w:val="24"/>
        </w:rPr>
        <w:t>Brammer</w:t>
      </w:r>
      <w:proofErr w:type="spellEnd"/>
      <w:r w:rsidRPr="003D18E0">
        <w:rPr>
          <w:rFonts w:ascii="Times New Roman" w:hAnsi="Times New Roman" w:cs="Times New Roman"/>
          <w:sz w:val="24"/>
          <w:szCs w:val="24"/>
        </w:rPr>
        <w:t xml:space="preserve">, S., </w:t>
      </w:r>
      <w:proofErr w:type="spellStart"/>
      <w:r w:rsidRPr="003D18E0">
        <w:rPr>
          <w:rFonts w:ascii="Times New Roman" w:hAnsi="Times New Roman" w:cs="Times New Roman"/>
          <w:sz w:val="24"/>
          <w:szCs w:val="24"/>
        </w:rPr>
        <w:t>Pavelin</w:t>
      </w:r>
      <w:proofErr w:type="spellEnd"/>
      <w:r w:rsidRPr="003D18E0">
        <w:rPr>
          <w:rFonts w:ascii="Times New Roman" w:hAnsi="Times New Roman" w:cs="Times New Roman"/>
          <w:sz w:val="24"/>
          <w:szCs w:val="24"/>
        </w:rPr>
        <w:t xml:space="preserve">, S. 2004. Voluntary social disclosures by large UK companies. </w:t>
      </w:r>
      <w:r w:rsidRPr="003D18E0">
        <w:rPr>
          <w:rStyle w:val="Emphasis"/>
          <w:rFonts w:ascii="Times New Roman" w:hAnsi="Times New Roman" w:cs="Times New Roman"/>
          <w:sz w:val="24"/>
          <w:szCs w:val="24"/>
        </w:rPr>
        <w:t>Business Ethics: A European Review, 13</w:t>
      </w:r>
      <w:r w:rsidRPr="003D18E0">
        <w:rPr>
          <w:rFonts w:ascii="Times New Roman" w:hAnsi="Times New Roman" w:cs="Times New Roman"/>
          <w:sz w:val="24"/>
          <w:szCs w:val="24"/>
        </w:rPr>
        <w:t>(2-3), pp. 86–99.</w:t>
      </w:r>
    </w:p>
    <w:p w:rsidR="003D18E0" w:rsidRPr="003D18E0" w:rsidRDefault="003D18E0" w:rsidP="003D18E0">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4"/>
          <w:szCs w:val="24"/>
        </w:rPr>
      </w:pPr>
      <w:r w:rsidRPr="003D18E0">
        <w:rPr>
          <w:rFonts w:ascii="Times New Roman" w:hAnsi="Times New Roman" w:cs="Times New Roman"/>
          <w:sz w:val="24"/>
          <w:szCs w:val="24"/>
        </w:rPr>
        <w:t xml:space="preserve">Brower, J., </w:t>
      </w:r>
      <w:proofErr w:type="spellStart"/>
      <w:r w:rsidRPr="003D18E0">
        <w:rPr>
          <w:rFonts w:ascii="Times New Roman" w:hAnsi="Times New Roman" w:cs="Times New Roman"/>
          <w:sz w:val="24"/>
          <w:szCs w:val="24"/>
        </w:rPr>
        <w:t>Mahajan</w:t>
      </w:r>
      <w:proofErr w:type="spellEnd"/>
      <w:r w:rsidRPr="003D18E0">
        <w:rPr>
          <w:rFonts w:ascii="Times New Roman" w:hAnsi="Times New Roman" w:cs="Times New Roman"/>
          <w:sz w:val="24"/>
          <w:szCs w:val="24"/>
        </w:rPr>
        <w:t>, V. 2012. Driven to Be Good: A Stakeholder Theory Perspective on the Drivers of Corporate Social Performance</w:t>
      </w:r>
      <w:r w:rsidRPr="003D18E0">
        <w:rPr>
          <w:rFonts w:ascii="Times New Roman" w:hAnsi="Times New Roman" w:cs="Times New Roman"/>
          <w:i/>
          <w:iCs/>
          <w:sz w:val="24"/>
          <w:szCs w:val="24"/>
        </w:rPr>
        <w:t>. Journal of Business Ethics</w:t>
      </w:r>
      <w:r w:rsidRPr="003D18E0">
        <w:rPr>
          <w:rFonts w:ascii="Times New Roman" w:hAnsi="Times New Roman" w:cs="Times New Roman"/>
          <w:sz w:val="24"/>
          <w:szCs w:val="24"/>
        </w:rPr>
        <w:t>, 117(2), pp. 313–331.</w:t>
      </w:r>
    </w:p>
    <w:p w:rsidR="003D18E0" w:rsidRPr="003D18E0" w:rsidRDefault="003D18E0" w:rsidP="003D18E0">
      <w:pPr>
        <w:pStyle w:val="ListParagraph"/>
        <w:numPr>
          <w:ilvl w:val="0"/>
          <w:numId w:val="1"/>
        </w:numPr>
        <w:spacing w:after="0" w:line="360" w:lineRule="auto"/>
        <w:ind w:left="0" w:firstLine="0"/>
        <w:jc w:val="both"/>
        <w:rPr>
          <w:rStyle w:val="referencemixed-citation"/>
          <w:rFonts w:ascii="Times New Roman" w:hAnsi="Times New Roman" w:cs="Times New Roman"/>
          <w:sz w:val="24"/>
          <w:szCs w:val="24"/>
        </w:rPr>
      </w:pPr>
      <w:r w:rsidRPr="003D18E0">
        <w:rPr>
          <w:rStyle w:val="referencesurname"/>
          <w:rFonts w:ascii="Times New Roman" w:hAnsi="Times New Roman" w:cs="Times New Roman"/>
          <w:sz w:val="24"/>
          <w:szCs w:val="24"/>
        </w:rPr>
        <w:t>Caputo</w:t>
      </w:r>
      <w:r w:rsidRPr="003D18E0">
        <w:rPr>
          <w:rStyle w:val="referencestring-name"/>
          <w:rFonts w:ascii="Times New Roman" w:hAnsi="Times New Roman" w:cs="Times New Roman"/>
          <w:sz w:val="24"/>
          <w:szCs w:val="24"/>
        </w:rPr>
        <w:t xml:space="preserve">, </w:t>
      </w:r>
      <w:r w:rsidRPr="003D18E0">
        <w:rPr>
          <w:rStyle w:val="referencegiven-names"/>
          <w:rFonts w:ascii="Times New Roman" w:hAnsi="Times New Roman" w:cs="Times New Roman"/>
          <w:sz w:val="24"/>
          <w:szCs w:val="24"/>
        </w:rPr>
        <w:t>F.</w:t>
      </w:r>
      <w:r w:rsidRPr="003D18E0">
        <w:rPr>
          <w:rStyle w:val="referenceperson-group"/>
          <w:rFonts w:ascii="Times New Roman" w:hAnsi="Times New Roman" w:cs="Times New Roman"/>
          <w:sz w:val="24"/>
          <w:szCs w:val="24"/>
        </w:rPr>
        <w:t xml:space="preserve">, </w:t>
      </w:r>
      <w:proofErr w:type="spellStart"/>
      <w:r w:rsidRPr="003D18E0">
        <w:rPr>
          <w:rStyle w:val="referencesurname"/>
          <w:rFonts w:ascii="Times New Roman" w:hAnsi="Times New Roman" w:cs="Times New Roman"/>
          <w:sz w:val="24"/>
          <w:szCs w:val="24"/>
        </w:rPr>
        <w:t>Walletzky</w:t>
      </w:r>
      <w:proofErr w:type="spellEnd"/>
      <w:r w:rsidRPr="003D18E0">
        <w:rPr>
          <w:rStyle w:val="referencestring-name"/>
          <w:rFonts w:ascii="Times New Roman" w:hAnsi="Times New Roman" w:cs="Times New Roman"/>
          <w:sz w:val="24"/>
          <w:szCs w:val="24"/>
        </w:rPr>
        <w:t xml:space="preserve">, </w:t>
      </w:r>
      <w:r w:rsidRPr="003D18E0">
        <w:rPr>
          <w:rStyle w:val="referencegiven-names"/>
          <w:rFonts w:ascii="Times New Roman" w:hAnsi="Times New Roman" w:cs="Times New Roman"/>
          <w:sz w:val="24"/>
          <w:szCs w:val="24"/>
        </w:rPr>
        <w:t>L.</w:t>
      </w:r>
      <w:r w:rsidRPr="003D18E0">
        <w:rPr>
          <w:rStyle w:val="referenceperson-group"/>
          <w:rFonts w:ascii="Times New Roman" w:hAnsi="Times New Roman" w:cs="Times New Roman"/>
          <w:sz w:val="24"/>
          <w:szCs w:val="24"/>
        </w:rPr>
        <w:t xml:space="preserve"> and </w:t>
      </w:r>
      <w:proofErr w:type="spellStart"/>
      <w:r w:rsidRPr="003D18E0">
        <w:rPr>
          <w:rStyle w:val="referencesurname"/>
          <w:rFonts w:ascii="Times New Roman" w:hAnsi="Times New Roman" w:cs="Times New Roman"/>
          <w:sz w:val="24"/>
          <w:szCs w:val="24"/>
        </w:rPr>
        <w:t>Štepánek</w:t>
      </w:r>
      <w:proofErr w:type="spellEnd"/>
      <w:r w:rsidRPr="003D18E0">
        <w:rPr>
          <w:rStyle w:val="referencestring-name"/>
          <w:rFonts w:ascii="Times New Roman" w:hAnsi="Times New Roman" w:cs="Times New Roman"/>
          <w:sz w:val="24"/>
          <w:szCs w:val="24"/>
        </w:rPr>
        <w:t xml:space="preserve">, </w:t>
      </w:r>
      <w:r w:rsidRPr="003D18E0">
        <w:rPr>
          <w:rStyle w:val="referencegiven-names"/>
          <w:rFonts w:ascii="Times New Roman" w:hAnsi="Times New Roman" w:cs="Times New Roman"/>
          <w:sz w:val="24"/>
          <w:szCs w:val="24"/>
        </w:rPr>
        <w:t>P.</w:t>
      </w:r>
      <w:r w:rsidRPr="003D18E0">
        <w:rPr>
          <w:rStyle w:val="referencemixed-citation"/>
          <w:rFonts w:ascii="Times New Roman" w:hAnsi="Times New Roman" w:cs="Times New Roman"/>
          <w:sz w:val="24"/>
          <w:szCs w:val="24"/>
        </w:rPr>
        <w:t xml:space="preserve"> </w:t>
      </w:r>
      <w:r w:rsidRPr="003D18E0">
        <w:rPr>
          <w:rStyle w:val="referenceyear"/>
          <w:rFonts w:ascii="Times New Roman" w:hAnsi="Times New Roman" w:cs="Times New Roman"/>
          <w:sz w:val="24"/>
          <w:szCs w:val="24"/>
        </w:rPr>
        <w:t>2019.</w:t>
      </w:r>
      <w:r w:rsidRPr="003D18E0">
        <w:rPr>
          <w:rStyle w:val="referencemixed-citation"/>
          <w:rFonts w:ascii="Times New Roman" w:hAnsi="Times New Roman" w:cs="Times New Roman"/>
          <w:sz w:val="24"/>
          <w:szCs w:val="24"/>
        </w:rPr>
        <w:t xml:space="preserve"> </w:t>
      </w:r>
      <w:r w:rsidRPr="003D18E0">
        <w:rPr>
          <w:rStyle w:val="referencearticle-title"/>
          <w:rFonts w:ascii="Times New Roman" w:hAnsi="Times New Roman" w:cs="Times New Roman"/>
          <w:sz w:val="24"/>
          <w:szCs w:val="24"/>
        </w:rPr>
        <w:t>Towards a systems thinking based view for the governance of a smart city’s ecosystem</w:t>
      </w:r>
      <w:r w:rsidRPr="003D18E0">
        <w:rPr>
          <w:rStyle w:val="referencemixed-citation"/>
          <w:rFonts w:ascii="Times New Roman" w:hAnsi="Times New Roman" w:cs="Times New Roman"/>
          <w:sz w:val="24"/>
          <w:szCs w:val="24"/>
        </w:rPr>
        <w:t xml:space="preserve">, </w:t>
      </w:r>
      <w:proofErr w:type="spellStart"/>
      <w:r w:rsidRPr="003D18E0">
        <w:rPr>
          <w:rStyle w:val="referencesource"/>
          <w:rFonts w:ascii="Times New Roman" w:hAnsi="Times New Roman" w:cs="Times New Roman"/>
          <w:i/>
          <w:sz w:val="24"/>
          <w:szCs w:val="24"/>
        </w:rPr>
        <w:t>Kybernetes</w:t>
      </w:r>
      <w:proofErr w:type="spellEnd"/>
      <w:r w:rsidRPr="003D18E0">
        <w:rPr>
          <w:rStyle w:val="referencemixed-citation"/>
          <w:rFonts w:ascii="Times New Roman" w:hAnsi="Times New Roman" w:cs="Times New Roman"/>
          <w:sz w:val="24"/>
          <w:szCs w:val="24"/>
        </w:rPr>
        <w:t xml:space="preserve">, </w:t>
      </w:r>
      <w:r w:rsidRPr="003D18E0">
        <w:rPr>
          <w:rStyle w:val="referencevolume"/>
          <w:rFonts w:ascii="Times New Roman" w:hAnsi="Times New Roman" w:cs="Times New Roman"/>
          <w:sz w:val="24"/>
          <w:szCs w:val="24"/>
        </w:rPr>
        <w:t>48</w:t>
      </w:r>
      <w:r w:rsidRPr="003D18E0">
        <w:rPr>
          <w:rStyle w:val="referencemixed-citation"/>
          <w:rFonts w:ascii="Times New Roman" w:hAnsi="Times New Roman" w:cs="Times New Roman"/>
          <w:sz w:val="24"/>
          <w:szCs w:val="24"/>
        </w:rPr>
        <w:t xml:space="preserve"> (</w:t>
      </w:r>
      <w:r w:rsidRPr="003D18E0">
        <w:rPr>
          <w:rStyle w:val="referenceissue"/>
          <w:rFonts w:ascii="Times New Roman" w:hAnsi="Times New Roman" w:cs="Times New Roman"/>
          <w:sz w:val="24"/>
          <w:szCs w:val="24"/>
        </w:rPr>
        <w:t>1)</w:t>
      </w:r>
      <w:r w:rsidRPr="003D18E0">
        <w:rPr>
          <w:rStyle w:val="referencemixed-citation"/>
          <w:rFonts w:ascii="Times New Roman" w:hAnsi="Times New Roman" w:cs="Times New Roman"/>
          <w:sz w:val="24"/>
          <w:szCs w:val="24"/>
        </w:rPr>
        <w:t xml:space="preserve">, pp. </w:t>
      </w:r>
      <w:r w:rsidRPr="003D18E0">
        <w:rPr>
          <w:rStyle w:val="referencefpage"/>
          <w:rFonts w:ascii="Times New Roman" w:hAnsi="Times New Roman" w:cs="Times New Roman"/>
          <w:sz w:val="24"/>
          <w:szCs w:val="24"/>
        </w:rPr>
        <w:t>108</w:t>
      </w:r>
      <w:r w:rsidRPr="003D18E0">
        <w:rPr>
          <w:rStyle w:val="referencemixed-citation"/>
          <w:rFonts w:ascii="Times New Roman" w:hAnsi="Times New Roman" w:cs="Times New Roman"/>
          <w:sz w:val="24"/>
          <w:szCs w:val="24"/>
        </w:rPr>
        <w:t>-</w:t>
      </w:r>
      <w:r w:rsidRPr="003D18E0">
        <w:rPr>
          <w:rStyle w:val="referencelpage"/>
          <w:rFonts w:ascii="Times New Roman" w:hAnsi="Times New Roman" w:cs="Times New Roman"/>
          <w:sz w:val="24"/>
          <w:szCs w:val="24"/>
        </w:rPr>
        <w:t>123</w:t>
      </w:r>
      <w:r w:rsidRPr="003D18E0">
        <w:rPr>
          <w:rStyle w:val="referencemixed-citation"/>
          <w:rFonts w:ascii="Times New Roman" w:hAnsi="Times New Roman" w:cs="Times New Roman"/>
          <w:sz w:val="24"/>
          <w:szCs w:val="24"/>
        </w:rPr>
        <w:t>.</w:t>
      </w:r>
    </w:p>
    <w:p w:rsidR="003D18E0" w:rsidRPr="003D18E0" w:rsidRDefault="003D18E0" w:rsidP="003D18E0">
      <w:pPr>
        <w:pStyle w:val="ListParagraph"/>
        <w:numPr>
          <w:ilvl w:val="0"/>
          <w:numId w:val="1"/>
        </w:numPr>
        <w:spacing w:after="0" w:line="360" w:lineRule="auto"/>
        <w:ind w:left="0" w:firstLine="0"/>
        <w:jc w:val="both"/>
        <w:rPr>
          <w:rStyle w:val="markedcontent"/>
          <w:rFonts w:ascii="Times New Roman" w:hAnsi="Times New Roman" w:cs="Times New Roman"/>
          <w:sz w:val="24"/>
          <w:szCs w:val="24"/>
        </w:rPr>
      </w:pPr>
      <w:r w:rsidRPr="003D18E0">
        <w:rPr>
          <w:rStyle w:val="markedcontent"/>
          <w:rFonts w:ascii="Times New Roman" w:hAnsi="Times New Roman" w:cs="Times New Roman"/>
          <w:sz w:val="24"/>
          <w:szCs w:val="24"/>
        </w:rPr>
        <w:t xml:space="preserve">Collins, D., </w:t>
      </w:r>
      <w:proofErr w:type="spellStart"/>
      <w:r w:rsidRPr="003D18E0">
        <w:rPr>
          <w:rStyle w:val="markedcontent"/>
          <w:rFonts w:ascii="Times New Roman" w:hAnsi="Times New Roman" w:cs="Times New Roman"/>
          <w:sz w:val="24"/>
          <w:szCs w:val="24"/>
        </w:rPr>
        <w:t>Maydew</w:t>
      </w:r>
      <w:proofErr w:type="spellEnd"/>
      <w:r w:rsidRPr="003D18E0">
        <w:rPr>
          <w:rStyle w:val="markedcontent"/>
          <w:rFonts w:ascii="Times New Roman" w:hAnsi="Times New Roman" w:cs="Times New Roman"/>
          <w:sz w:val="24"/>
          <w:szCs w:val="24"/>
        </w:rPr>
        <w:t xml:space="preserve">, E., Weiss, I. 1997. ‘Changes in the value-relevance of earnings and book values over the past forty years’. </w:t>
      </w:r>
      <w:r w:rsidRPr="003D18E0">
        <w:rPr>
          <w:rStyle w:val="markedcontent"/>
          <w:rFonts w:ascii="Times New Roman" w:hAnsi="Times New Roman" w:cs="Times New Roman"/>
          <w:i/>
          <w:iCs/>
          <w:sz w:val="24"/>
          <w:szCs w:val="24"/>
        </w:rPr>
        <w:t>Journal of Accounting and Economics</w:t>
      </w:r>
      <w:r w:rsidRPr="003D18E0">
        <w:rPr>
          <w:rStyle w:val="markedcontent"/>
          <w:rFonts w:ascii="Times New Roman" w:hAnsi="Times New Roman" w:cs="Times New Roman"/>
          <w:sz w:val="24"/>
          <w:szCs w:val="24"/>
        </w:rPr>
        <w:t>, 24, pp. 39–68.</w:t>
      </w:r>
    </w:p>
    <w:p w:rsidR="003D18E0" w:rsidRPr="003D18E0" w:rsidRDefault="003D18E0" w:rsidP="003D18E0">
      <w:pPr>
        <w:pStyle w:val="ListParagraph"/>
        <w:numPr>
          <w:ilvl w:val="0"/>
          <w:numId w:val="1"/>
        </w:numPr>
        <w:spacing w:after="0" w:line="360" w:lineRule="auto"/>
        <w:ind w:left="0" w:firstLine="0"/>
        <w:jc w:val="both"/>
        <w:rPr>
          <w:rFonts w:ascii="Times New Roman" w:hAnsi="Times New Roman" w:cs="Times New Roman"/>
          <w:sz w:val="24"/>
          <w:szCs w:val="24"/>
        </w:rPr>
      </w:pPr>
      <w:r w:rsidRPr="003D18E0">
        <w:rPr>
          <w:rFonts w:ascii="Times New Roman" w:hAnsi="Times New Roman" w:cs="Times New Roman"/>
          <w:sz w:val="24"/>
          <w:szCs w:val="24"/>
        </w:rPr>
        <w:t xml:space="preserve">Chang, Y.W., Huang, M.H., Lin, C.W. 2015. </w:t>
      </w:r>
      <w:hyperlink r:id="rId16" w:history="1">
        <w:r w:rsidRPr="003D18E0">
          <w:rPr>
            <w:rStyle w:val="Hyperlink"/>
            <w:rFonts w:ascii="Times New Roman" w:hAnsi="Times New Roman" w:cs="Times New Roman"/>
            <w:bCs/>
            <w:color w:val="auto"/>
            <w:sz w:val="24"/>
            <w:szCs w:val="24"/>
            <w:u w:val="none"/>
          </w:rPr>
          <w:t>Evolution of research subjects in library and information science based on keyword, bibliographical coupling, and co-citation analyses</w:t>
        </w:r>
      </w:hyperlink>
      <w:r w:rsidRPr="003D18E0">
        <w:rPr>
          <w:rFonts w:ascii="Times New Roman" w:hAnsi="Times New Roman" w:cs="Times New Roman"/>
          <w:sz w:val="24"/>
          <w:szCs w:val="24"/>
        </w:rPr>
        <w:t xml:space="preserve">. </w:t>
      </w:r>
      <w:hyperlink r:id="rId17" w:history="1">
        <w:proofErr w:type="spellStart"/>
        <w:r w:rsidRPr="003D18E0">
          <w:rPr>
            <w:rStyle w:val="Hyperlink"/>
            <w:rFonts w:ascii="Times New Roman" w:hAnsi="Times New Roman" w:cs="Times New Roman"/>
            <w:color w:val="auto"/>
            <w:sz w:val="24"/>
            <w:szCs w:val="24"/>
            <w:u w:val="none"/>
          </w:rPr>
          <w:t>Scientometrics</w:t>
        </w:r>
        <w:proofErr w:type="spellEnd"/>
      </w:hyperlink>
      <w:r w:rsidRPr="003D18E0">
        <w:rPr>
          <w:rFonts w:ascii="Times New Roman" w:hAnsi="Times New Roman" w:cs="Times New Roman"/>
          <w:i/>
          <w:sz w:val="24"/>
          <w:szCs w:val="24"/>
        </w:rPr>
        <w:t xml:space="preserve">, Springer; </w:t>
      </w:r>
      <w:proofErr w:type="spellStart"/>
      <w:r w:rsidRPr="003D18E0">
        <w:rPr>
          <w:rFonts w:ascii="Times New Roman" w:hAnsi="Times New Roman" w:cs="Times New Roman"/>
          <w:i/>
          <w:sz w:val="24"/>
          <w:szCs w:val="24"/>
        </w:rPr>
        <w:t>Akadémiai</w:t>
      </w:r>
      <w:proofErr w:type="spellEnd"/>
      <w:r w:rsidRPr="003D18E0">
        <w:rPr>
          <w:rFonts w:ascii="Times New Roman" w:hAnsi="Times New Roman" w:cs="Times New Roman"/>
          <w:i/>
          <w:sz w:val="24"/>
          <w:szCs w:val="24"/>
        </w:rPr>
        <w:t xml:space="preserve"> </w:t>
      </w:r>
      <w:proofErr w:type="spellStart"/>
      <w:r w:rsidRPr="003D18E0">
        <w:rPr>
          <w:rFonts w:ascii="Times New Roman" w:hAnsi="Times New Roman" w:cs="Times New Roman"/>
          <w:i/>
          <w:sz w:val="24"/>
          <w:szCs w:val="24"/>
        </w:rPr>
        <w:t>Kiadó</w:t>
      </w:r>
      <w:proofErr w:type="spellEnd"/>
      <w:r w:rsidRPr="003D18E0">
        <w:rPr>
          <w:rFonts w:ascii="Times New Roman" w:hAnsi="Times New Roman" w:cs="Times New Roman"/>
          <w:sz w:val="24"/>
          <w:szCs w:val="24"/>
        </w:rPr>
        <w:t>, 105(3), pp. 2071-2087.</w:t>
      </w:r>
    </w:p>
    <w:p w:rsidR="003D18E0" w:rsidRPr="003D18E0" w:rsidRDefault="003D18E0" w:rsidP="003D18E0">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4"/>
          <w:szCs w:val="24"/>
        </w:rPr>
      </w:pPr>
      <w:proofErr w:type="spellStart"/>
      <w:r w:rsidRPr="003D18E0">
        <w:rPr>
          <w:rFonts w:ascii="Times New Roman" w:hAnsi="Times New Roman" w:cs="Times New Roman"/>
          <w:sz w:val="24"/>
          <w:szCs w:val="24"/>
        </w:rPr>
        <w:t>Chau</w:t>
      </w:r>
      <w:proofErr w:type="spellEnd"/>
      <w:r w:rsidRPr="003D18E0">
        <w:rPr>
          <w:rFonts w:ascii="Times New Roman" w:hAnsi="Times New Roman" w:cs="Times New Roman"/>
          <w:sz w:val="24"/>
          <w:szCs w:val="24"/>
        </w:rPr>
        <w:t xml:space="preserve">, G., </w:t>
      </w:r>
      <w:proofErr w:type="spellStart"/>
      <w:r w:rsidRPr="003D18E0">
        <w:rPr>
          <w:rFonts w:ascii="Times New Roman" w:hAnsi="Times New Roman" w:cs="Times New Roman"/>
          <w:sz w:val="24"/>
          <w:szCs w:val="24"/>
        </w:rPr>
        <w:t>Gray</w:t>
      </w:r>
      <w:proofErr w:type="spellEnd"/>
      <w:r w:rsidRPr="003D18E0">
        <w:rPr>
          <w:rFonts w:ascii="Times New Roman" w:hAnsi="Times New Roman" w:cs="Times New Roman"/>
          <w:sz w:val="24"/>
          <w:szCs w:val="24"/>
        </w:rPr>
        <w:t xml:space="preserve">, S. 2002. Ownership structure and corporate voluntary disclosure in Hong Kong and Singapore. </w:t>
      </w:r>
      <w:r w:rsidRPr="003D18E0">
        <w:rPr>
          <w:rFonts w:ascii="Times New Roman" w:hAnsi="Times New Roman" w:cs="Times New Roman"/>
          <w:i/>
          <w:iCs/>
          <w:sz w:val="24"/>
          <w:szCs w:val="24"/>
        </w:rPr>
        <w:t>The International Journal of Accounting</w:t>
      </w:r>
      <w:r w:rsidRPr="003D18E0">
        <w:rPr>
          <w:rFonts w:ascii="Times New Roman" w:hAnsi="Times New Roman" w:cs="Times New Roman"/>
          <w:sz w:val="24"/>
          <w:szCs w:val="24"/>
        </w:rPr>
        <w:t>, 37 (2), pp. 247-65.</w:t>
      </w:r>
    </w:p>
    <w:p w:rsidR="003D18E0" w:rsidRPr="003D18E0" w:rsidRDefault="003D18E0" w:rsidP="003D18E0">
      <w:pPr>
        <w:pStyle w:val="ListParagraph"/>
        <w:numPr>
          <w:ilvl w:val="0"/>
          <w:numId w:val="1"/>
        </w:numPr>
        <w:spacing w:after="0" w:line="360" w:lineRule="auto"/>
        <w:ind w:left="0" w:firstLine="0"/>
        <w:jc w:val="both"/>
        <w:rPr>
          <w:rFonts w:ascii="Times New Roman" w:hAnsi="Times New Roman" w:cs="Times New Roman"/>
          <w:sz w:val="24"/>
          <w:szCs w:val="24"/>
        </w:rPr>
      </w:pPr>
      <w:r w:rsidRPr="003D18E0">
        <w:rPr>
          <w:rFonts w:ascii="Times New Roman" w:hAnsi="Times New Roman" w:cs="Times New Roman"/>
          <w:sz w:val="24"/>
          <w:szCs w:val="24"/>
        </w:rPr>
        <w:lastRenderedPageBreak/>
        <w:t xml:space="preserve">Chen, C. </w:t>
      </w:r>
      <w:r w:rsidRPr="003D18E0">
        <w:rPr>
          <w:rStyle w:val="nlmyear"/>
          <w:rFonts w:ascii="Times New Roman" w:hAnsi="Times New Roman" w:cs="Times New Roman"/>
          <w:sz w:val="24"/>
          <w:szCs w:val="24"/>
        </w:rPr>
        <w:t>2006</w:t>
      </w:r>
      <w:r w:rsidRPr="003D18E0">
        <w:rPr>
          <w:rFonts w:ascii="Times New Roman" w:hAnsi="Times New Roman" w:cs="Times New Roman"/>
          <w:sz w:val="24"/>
          <w:szCs w:val="24"/>
        </w:rPr>
        <w:t xml:space="preserve">. </w:t>
      </w:r>
      <w:proofErr w:type="spellStart"/>
      <w:r w:rsidRPr="003D18E0">
        <w:rPr>
          <w:rStyle w:val="nlmarticle-title"/>
          <w:rFonts w:ascii="Times New Roman" w:hAnsi="Times New Roman" w:cs="Times New Roman"/>
          <w:sz w:val="24"/>
          <w:szCs w:val="24"/>
        </w:rPr>
        <w:t>CiteSpace</w:t>
      </w:r>
      <w:proofErr w:type="spellEnd"/>
      <w:r w:rsidRPr="003D18E0">
        <w:rPr>
          <w:rStyle w:val="nlmarticle-title"/>
          <w:rFonts w:ascii="Times New Roman" w:hAnsi="Times New Roman" w:cs="Times New Roman"/>
          <w:sz w:val="24"/>
          <w:szCs w:val="24"/>
        </w:rPr>
        <w:t xml:space="preserve"> II: Detecting and visualizing emerging trends and transient patterns in scientific literature</w:t>
      </w:r>
      <w:r w:rsidRPr="003D18E0">
        <w:rPr>
          <w:rFonts w:ascii="Times New Roman" w:hAnsi="Times New Roman" w:cs="Times New Roman"/>
          <w:sz w:val="24"/>
          <w:szCs w:val="24"/>
        </w:rPr>
        <w:t xml:space="preserve">. </w:t>
      </w:r>
      <w:r w:rsidRPr="003D18E0">
        <w:rPr>
          <w:rFonts w:ascii="Times New Roman" w:hAnsi="Times New Roman" w:cs="Times New Roman"/>
          <w:i/>
          <w:sz w:val="24"/>
          <w:szCs w:val="24"/>
        </w:rPr>
        <w:t>Journal of the American Society for Information Science and Technology</w:t>
      </w:r>
      <w:r w:rsidRPr="003D18E0">
        <w:rPr>
          <w:rFonts w:ascii="Times New Roman" w:hAnsi="Times New Roman" w:cs="Times New Roman"/>
          <w:sz w:val="24"/>
          <w:szCs w:val="24"/>
        </w:rPr>
        <w:t xml:space="preserve">, 57 (3), pp. </w:t>
      </w:r>
      <w:r w:rsidRPr="003D18E0">
        <w:rPr>
          <w:rStyle w:val="nlmfpage"/>
          <w:rFonts w:ascii="Times New Roman" w:hAnsi="Times New Roman" w:cs="Times New Roman"/>
          <w:sz w:val="24"/>
          <w:szCs w:val="24"/>
        </w:rPr>
        <w:t>359</w:t>
      </w:r>
      <w:r w:rsidRPr="003D18E0">
        <w:rPr>
          <w:rFonts w:ascii="Times New Roman" w:hAnsi="Times New Roman" w:cs="Times New Roman"/>
          <w:sz w:val="24"/>
          <w:szCs w:val="24"/>
        </w:rPr>
        <w:t>–</w:t>
      </w:r>
      <w:r w:rsidRPr="003D18E0">
        <w:rPr>
          <w:rStyle w:val="nlmlpage"/>
          <w:rFonts w:ascii="Times New Roman" w:hAnsi="Times New Roman" w:cs="Times New Roman"/>
          <w:sz w:val="24"/>
          <w:szCs w:val="24"/>
        </w:rPr>
        <w:t>377</w:t>
      </w:r>
      <w:r w:rsidRPr="003D18E0">
        <w:rPr>
          <w:rFonts w:ascii="Times New Roman" w:hAnsi="Times New Roman" w:cs="Times New Roman"/>
          <w:sz w:val="24"/>
          <w:szCs w:val="24"/>
        </w:rPr>
        <w:t>.</w:t>
      </w:r>
    </w:p>
    <w:p w:rsidR="003D18E0" w:rsidRPr="003D18E0" w:rsidRDefault="003D18E0" w:rsidP="003D18E0">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4"/>
          <w:szCs w:val="24"/>
        </w:rPr>
      </w:pPr>
      <w:r w:rsidRPr="003D18E0">
        <w:rPr>
          <w:rFonts w:ascii="Times New Roman" w:hAnsi="Times New Roman" w:cs="Times New Roman"/>
          <w:sz w:val="24"/>
          <w:szCs w:val="24"/>
        </w:rPr>
        <w:t xml:space="preserve">Christensen, H.B., Hail, L., </w:t>
      </w:r>
      <w:proofErr w:type="spellStart"/>
      <w:r w:rsidRPr="003D18E0">
        <w:rPr>
          <w:rFonts w:ascii="Times New Roman" w:hAnsi="Times New Roman" w:cs="Times New Roman"/>
          <w:sz w:val="24"/>
          <w:szCs w:val="24"/>
        </w:rPr>
        <w:t>Leuz</w:t>
      </w:r>
      <w:proofErr w:type="spellEnd"/>
      <w:r w:rsidRPr="003D18E0">
        <w:rPr>
          <w:rFonts w:ascii="Times New Roman" w:hAnsi="Times New Roman" w:cs="Times New Roman"/>
          <w:sz w:val="24"/>
          <w:szCs w:val="24"/>
        </w:rPr>
        <w:t xml:space="preserve">, C. 2021. </w:t>
      </w:r>
      <w:hyperlink r:id="rId18" w:history="1">
        <w:r w:rsidRPr="003D18E0">
          <w:rPr>
            <w:rStyle w:val="Hyperlink"/>
            <w:rFonts w:ascii="Times New Roman" w:hAnsi="Times New Roman" w:cs="Times New Roman"/>
            <w:bCs/>
            <w:color w:val="auto"/>
            <w:sz w:val="24"/>
            <w:szCs w:val="24"/>
            <w:u w:val="none"/>
          </w:rPr>
          <w:t>Mandatory CSR and sustainability reporting: economic analysis and literature review</w:t>
        </w:r>
      </w:hyperlink>
      <w:r w:rsidRPr="003D18E0">
        <w:rPr>
          <w:rFonts w:ascii="Times New Roman" w:hAnsi="Times New Roman" w:cs="Times New Roman"/>
          <w:sz w:val="24"/>
          <w:szCs w:val="24"/>
        </w:rPr>
        <w:t xml:space="preserve">. </w:t>
      </w:r>
      <w:hyperlink r:id="rId19" w:history="1">
        <w:r w:rsidRPr="003D18E0">
          <w:rPr>
            <w:rStyle w:val="Hyperlink"/>
            <w:rFonts w:ascii="Times New Roman" w:hAnsi="Times New Roman" w:cs="Times New Roman"/>
            <w:i/>
            <w:color w:val="auto"/>
            <w:sz w:val="24"/>
            <w:szCs w:val="24"/>
            <w:u w:val="none"/>
          </w:rPr>
          <w:t>Review of Accounting Studies</w:t>
        </w:r>
      </w:hyperlink>
      <w:r w:rsidRPr="003D18E0">
        <w:rPr>
          <w:rFonts w:ascii="Times New Roman" w:hAnsi="Times New Roman" w:cs="Times New Roman"/>
          <w:i/>
          <w:sz w:val="24"/>
          <w:szCs w:val="24"/>
        </w:rPr>
        <w:t>, Springer,</w:t>
      </w:r>
      <w:r w:rsidRPr="003D18E0">
        <w:rPr>
          <w:rFonts w:ascii="Times New Roman" w:hAnsi="Times New Roman" w:cs="Times New Roman"/>
          <w:sz w:val="24"/>
          <w:szCs w:val="24"/>
        </w:rPr>
        <w:t xml:space="preserve"> 26(3), pp. 1176-1248.</w:t>
      </w:r>
    </w:p>
    <w:p w:rsidR="003D18E0" w:rsidRPr="003D18E0" w:rsidRDefault="003D18E0" w:rsidP="003D18E0">
      <w:pPr>
        <w:pStyle w:val="ListParagraph"/>
        <w:numPr>
          <w:ilvl w:val="0"/>
          <w:numId w:val="1"/>
        </w:numPr>
        <w:autoSpaceDE w:val="0"/>
        <w:autoSpaceDN w:val="0"/>
        <w:adjustRightInd w:val="0"/>
        <w:spacing w:after="0" w:line="360" w:lineRule="auto"/>
        <w:ind w:left="0" w:firstLine="0"/>
        <w:jc w:val="both"/>
        <w:rPr>
          <w:rStyle w:val="tlid-translation"/>
          <w:rFonts w:ascii="Times New Roman" w:hAnsi="Times New Roman" w:cs="Times New Roman"/>
          <w:sz w:val="24"/>
          <w:szCs w:val="24"/>
        </w:rPr>
      </w:pPr>
      <w:r w:rsidRPr="003D18E0">
        <w:rPr>
          <w:rFonts w:ascii="Times New Roman" w:hAnsi="Times New Roman" w:cs="Times New Roman"/>
          <w:sz w:val="24"/>
          <w:szCs w:val="24"/>
        </w:rPr>
        <w:t xml:space="preserve">Clarke, T. 2014. </w:t>
      </w:r>
      <w:r w:rsidRPr="003D18E0">
        <w:rPr>
          <w:rFonts w:ascii="Times New Roman" w:hAnsi="Times New Roman" w:cs="Times New Roman"/>
          <w:iCs/>
          <w:sz w:val="24"/>
          <w:szCs w:val="24"/>
        </w:rPr>
        <w:t xml:space="preserve">The impact of </w:t>
      </w:r>
      <w:proofErr w:type="spellStart"/>
      <w:r w:rsidRPr="003D18E0">
        <w:rPr>
          <w:rFonts w:ascii="Times New Roman" w:hAnsi="Times New Roman" w:cs="Times New Roman"/>
          <w:iCs/>
          <w:sz w:val="24"/>
          <w:szCs w:val="24"/>
        </w:rPr>
        <w:t>financialization</w:t>
      </w:r>
      <w:proofErr w:type="spellEnd"/>
      <w:r w:rsidRPr="003D18E0">
        <w:rPr>
          <w:rFonts w:ascii="Times New Roman" w:hAnsi="Times New Roman" w:cs="Times New Roman"/>
          <w:iCs/>
          <w:sz w:val="24"/>
          <w:szCs w:val="24"/>
        </w:rPr>
        <w:t xml:space="preserve"> on international corporate governance.</w:t>
      </w:r>
      <w:r w:rsidRPr="003D18E0">
        <w:rPr>
          <w:rFonts w:ascii="Times New Roman" w:hAnsi="Times New Roman" w:cs="Times New Roman"/>
          <w:sz w:val="24"/>
          <w:szCs w:val="24"/>
        </w:rPr>
        <w:t xml:space="preserve"> </w:t>
      </w:r>
      <w:r w:rsidRPr="003D18E0">
        <w:rPr>
          <w:rFonts w:ascii="Times New Roman" w:hAnsi="Times New Roman" w:cs="Times New Roman"/>
          <w:i/>
          <w:sz w:val="24"/>
          <w:szCs w:val="24"/>
        </w:rPr>
        <w:t>Law and Financial Markets Review</w:t>
      </w:r>
      <w:r w:rsidRPr="003D18E0">
        <w:rPr>
          <w:rFonts w:ascii="Times New Roman" w:hAnsi="Times New Roman" w:cs="Times New Roman"/>
          <w:sz w:val="24"/>
          <w:szCs w:val="24"/>
        </w:rPr>
        <w:t>, 8(1), pp. 39-51.</w:t>
      </w:r>
    </w:p>
    <w:p w:rsidR="003D18E0" w:rsidRPr="003D18E0" w:rsidRDefault="003D18E0" w:rsidP="003D18E0">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4"/>
          <w:szCs w:val="24"/>
        </w:rPr>
      </w:pPr>
      <w:proofErr w:type="spellStart"/>
      <w:r w:rsidRPr="003D18E0">
        <w:rPr>
          <w:rFonts w:ascii="Times New Roman" w:hAnsi="Times New Roman" w:cs="Times New Roman"/>
          <w:sz w:val="24"/>
          <w:szCs w:val="24"/>
        </w:rPr>
        <w:t>Deegan</w:t>
      </w:r>
      <w:proofErr w:type="spellEnd"/>
      <w:r w:rsidRPr="003D18E0">
        <w:rPr>
          <w:rFonts w:ascii="Times New Roman" w:hAnsi="Times New Roman" w:cs="Times New Roman"/>
          <w:sz w:val="24"/>
          <w:szCs w:val="24"/>
        </w:rPr>
        <w:t xml:space="preserve">, C., Gordon, B. 1996. A Study of the Environmental Disclosure Practices of Australian Corporations. </w:t>
      </w:r>
      <w:r w:rsidRPr="003D18E0">
        <w:rPr>
          <w:rFonts w:ascii="Times New Roman" w:hAnsi="Times New Roman" w:cs="Times New Roman"/>
          <w:i/>
          <w:iCs/>
          <w:sz w:val="24"/>
          <w:szCs w:val="24"/>
        </w:rPr>
        <w:t>Accounting and Business Research</w:t>
      </w:r>
      <w:r w:rsidRPr="003D18E0">
        <w:rPr>
          <w:rFonts w:ascii="Times New Roman" w:hAnsi="Times New Roman" w:cs="Times New Roman"/>
          <w:sz w:val="24"/>
          <w:szCs w:val="24"/>
        </w:rPr>
        <w:t>, 26, pp. 187-199.</w:t>
      </w:r>
    </w:p>
    <w:p w:rsidR="003D18E0" w:rsidRPr="003D18E0" w:rsidRDefault="003D18E0" w:rsidP="003D18E0">
      <w:pPr>
        <w:numPr>
          <w:ilvl w:val="0"/>
          <w:numId w:val="1"/>
        </w:numPr>
        <w:autoSpaceDE w:val="0"/>
        <w:autoSpaceDN w:val="0"/>
        <w:adjustRightInd w:val="0"/>
        <w:spacing w:after="0" w:line="360" w:lineRule="auto"/>
        <w:ind w:left="0" w:firstLine="0"/>
        <w:jc w:val="both"/>
        <w:rPr>
          <w:rFonts w:ascii="Times New Roman" w:eastAsia="Times New Roman" w:hAnsi="Times New Roman" w:cs="Times New Roman"/>
          <w:sz w:val="24"/>
          <w:szCs w:val="24"/>
          <w:lang w:eastAsia="en-GB"/>
        </w:rPr>
      </w:pPr>
      <w:proofErr w:type="spellStart"/>
      <w:r w:rsidRPr="003D18E0">
        <w:rPr>
          <w:rFonts w:ascii="Times New Roman" w:hAnsi="Times New Roman" w:cs="Times New Roman"/>
          <w:sz w:val="24"/>
          <w:szCs w:val="24"/>
        </w:rPr>
        <w:t>Deegan</w:t>
      </w:r>
      <w:proofErr w:type="spellEnd"/>
      <w:r w:rsidRPr="003D18E0">
        <w:rPr>
          <w:rFonts w:ascii="Times New Roman" w:hAnsi="Times New Roman" w:cs="Times New Roman"/>
          <w:sz w:val="24"/>
          <w:szCs w:val="24"/>
        </w:rPr>
        <w:t xml:space="preserve">, C., Rankin, M., Tobin, J. 2002. An examination of the corporate social and environmental disclosures of BHP from 1983–1997: A test of legitimacy theory. </w:t>
      </w:r>
      <w:r w:rsidRPr="003D18E0">
        <w:rPr>
          <w:rFonts w:ascii="Times New Roman" w:hAnsi="Times New Roman" w:cs="Times New Roman"/>
          <w:i/>
          <w:iCs/>
          <w:sz w:val="24"/>
          <w:szCs w:val="24"/>
        </w:rPr>
        <w:t>Accounting, Auditing &amp; Accountability Journal</w:t>
      </w:r>
      <w:r w:rsidRPr="003D18E0">
        <w:rPr>
          <w:rFonts w:ascii="Times New Roman" w:hAnsi="Times New Roman" w:cs="Times New Roman"/>
          <w:sz w:val="24"/>
          <w:szCs w:val="24"/>
        </w:rPr>
        <w:t>, 15(3), pp. 31-43.</w:t>
      </w:r>
    </w:p>
    <w:p w:rsidR="003D18E0" w:rsidRPr="003D18E0" w:rsidRDefault="003D18E0" w:rsidP="003D18E0">
      <w:pPr>
        <w:pStyle w:val="ListParagraph"/>
        <w:numPr>
          <w:ilvl w:val="0"/>
          <w:numId w:val="1"/>
        </w:numPr>
        <w:spacing w:after="0" w:line="360" w:lineRule="auto"/>
        <w:ind w:left="0" w:firstLine="0"/>
        <w:jc w:val="both"/>
        <w:rPr>
          <w:rFonts w:ascii="Times New Roman" w:hAnsi="Times New Roman" w:cs="Times New Roman"/>
          <w:i/>
          <w:sz w:val="24"/>
          <w:szCs w:val="24"/>
        </w:rPr>
      </w:pPr>
      <w:r w:rsidRPr="003D18E0">
        <w:rPr>
          <w:rFonts w:ascii="Times New Roman" w:hAnsi="Times New Roman" w:cs="Times New Roman"/>
          <w:sz w:val="24"/>
          <w:szCs w:val="24"/>
        </w:rPr>
        <w:t xml:space="preserve">Dillard, J., </w:t>
      </w:r>
      <w:proofErr w:type="spellStart"/>
      <w:r w:rsidRPr="003D18E0">
        <w:rPr>
          <w:rFonts w:ascii="Times New Roman" w:hAnsi="Times New Roman" w:cs="Times New Roman"/>
          <w:sz w:val="24"/>
          <w:szCs w:val="24"/>
        </w:rPr>
        <w:t>Vinnari</w:t>
      </w:r>
      <w:proofErr w:type="spellEnd"/>
      <w:r w:rsidRPr="003D18E0">
        <w:rPr>
          <w:rFonts w:ascii="Times New Roman" w:hAnsi="Times New Roman" w:cs="Times New Roman"/>
          <w:sz w:val="24"/>
          <w:szCs w:val="24"/>
        </w:rPr>
        <w:t xml:space="preserve">, E. 2019. </w:t>
      </w:r>
      <w:hyperlink r:id="rId20" w:history="1">
        <w:r w:rsidRPr="003D18E0">
          <w:rPr>
            <w:rStyle w:val="Hyperlink"/>
            <w:rFonts w:ascii="Times New Roman" w:hAnsi="Times New Roman" w:cs="Times New Roman"/>
            <w:bCs/>
            <w:color w:val="auto"/>
            <w:sz w:val="24"/>
            <w:szCs w:val="24"/>
            <w:u w:val="none"/>
          </w:rPr>
          <w:t>Critical dialogical accountability: From accounting-based accountability to accountability-based accounting</w:t>
        </w:r>
      </w:hyperlink>
      <w:r w:rsidRPr="003D18E0">
        <w:rPr>
          <w:rFonts w:ascii="Times New Roman" w:hAnsi="Times New Roman" w:cs="Times New Roman"/>
          <w:sz w:val="24"/>
          <w:szCs w:val="24"/>
        </w:rPr>
        <w:t xml:space="preserve">. </w:t>
      </w:r>
      <w:r w:rsidRPr="003D18E0">
        <w:rPr>
          <w:rFonts w:ascii="Times New Roman" w:hAnsi="Times New Roman" w:cs="Times New Roman"/>
          <w:i/>
          <w:sz w:val="24"/>
          <w:szCs w:val="24"/>
        </w:rPr>
        <w:t>Critical Perspectives on Accounting</w:t>
      </w:r>
      <w:r w:rsidRPr="003D18E0">
        <w:rPr>
          <w:rFonts w:ascii="Times New Roman" w:hAnsi="Times New Roman" w:cs="Times New Roman"/>
          <w:sz w:val="24"/>
          <w:szCs w:val="24"/>
        </w:rPr>
        <w:t>, Elsevier 62(C), pp. 16-38.</w:t>
      </w:r>
    </w:p>
    <w:p w:rsidR="003D18E0" w:rsidRPr="003D18E0" w:rsidRDefault="003D18E0" w:rsidP="003D18E0">
      <w:pPr>
        <w:numPr>
          <w:ilvl w:val="0"/>
          <w:numId w:val="1"/>
        </w:numPr>
        <w:spacing w:after="0" w:line="360" w:lineRule="auto"/>
        <w:ind w:left="0" w:firstLine="0"/>
        <w:jc w:val="both"/>
        <w:rPr>
          <w:rFonts w:ascii="Times New Roman" w:hAnsi="Times New Roman" w:cs="Times New Roman"/>
          <w:sz w:val="24"/>
          <w:szCs w:val="24"/>
          <w:lang w:val="ro-RO"/>
        </w:rPr>
      </w:pPr>
      <w:r w:rsidRPr="003D18E0">
        <w:rPr>
          <w:rFonts w:ascii="Times New Roman" w:hAnsi="Times New Roman" w:cs="Times New Roman"/>
          <w:sz w:val="24"/>
          <w:szCs w:val="24"/>
          <w:lang w:val="ro-RO"/>
        </w:rPr>
        <w:t xml:space="preserve">Donaldson, T., Preston, E. 1995. The stakeholder theory of the Corporation: Concepts, Evidence, and Implications. </w:t>
      </w:r>
      <w:r w:rsidRPr="003D18E0">
        <w:rPr>
          <w:rFonts w:ascii="Times New Roman" w:hAnsi="Times New Roman" w:cs="Times New Roman"/>
          <w:i/>
          <w:sz w:val="24"/>
          <w:szCs w:val="24"/>
          <w:lang w:val="ro-RO"/>
        </w:rPr>
        <w:t>Academy of Management Review</w:t>
      </w:r>
      <w:r w:rsidRPr="003D18E0">
        <w:rPr>
          <w:rFonts w:ascii="Times New Roman" w:hAnsi="Times New Roman" w:cs="Times New Roman"/>
          <w:sz w:val="24"/>
          <w:szCs w:val="24"/>
          <w:lang w:val="ro-RO"/>
        </w:rPr>
        <w:t>, 20(1), pp. 65-91.</w:t>
      </w:r>
    </w:p>
    <w:p w:rsidR="003D18E0" w:rsidRPr="003D18E0" w:rsidRDefault="003D18E0" w:rsidP="003D18E0">
      <w:pPr>
        <w:pStyle w:val="ListParagraph"/>
        <w:numPr>
          <w:ilvl w:val="0"/>
          <w:numId w:val="1"/>
        </w:numPr>
        <w:spacing w:after="0" w:line="360" w:lineRule="auto"/>
        <w:ind w:left="0" w:firstLine="0"/>
        <w:jc w:val="both"/>
        <w:rPr>
          <w:rStyle w:val="tlid-translation"/>
          <w:rFonts w:ascii="Times New Roman" w:hAnsi="Times New Roman" w:cs="Times New Roman"/>
          <w:i/>
          <w:sz w:val="24"/>
          <w:szCs w:val="24"/>
        </w:rPr>
      </w:pPr>
      <w:r w:rsidRPr="003D18E0">
        <w:rPr>
          <w:rStyle w:val="tlid-translation"/>
          <w:rFonts w:ascii="Times New Roman" w:hAnsi="Times New Roman" w:cs="Times New Roman"/>
          <w:sz w:val="24"/>
          <w:szCs w:val="24"/>
        </w:rPr>
        <w:t xml:space="preserve">Donaldson, T., Preston, L.E. 1995. The Stakeholder Theory of the Corporation: Concepts, Evidence, and Implications. </w:t>
      </w:r>
      <w:r w:rsidRPr="003D18E0">
        <w:rPr>
          <w:rStyle w:val="tlid-translation"/>
          <w:rFonts w:ascii="Times New Roman" w:hAnsi="Times New Roman" w:cs="Times New Roman"/>
          <w:i/>
          <w:sz w:val="24"/>
          <w:szCs w:val="24"/>
        </w:rPr>
        <w:t>Academy of Management Review</w:t>
      </w:r>
      <w:r w:rsidRPr="003D18E0">
        <w:rPr>
          <w:rStyle w:val="tlid-translation"/>
          <w:rFonts w:ascii="Times New Roman" w:hAnsi="Times New Roman" w:cs="Times New Roman"/>
          <w:sz w:val="24"/>
          <w:szCs w:val="24"/>
        </w:rPr>
        <w:t>, 20(1), pp. 65-91.</w:t>
      </w:r>
    </w:p>
    <w:p w:rsidR="003D18E0" w:rsidRPr="003D18E0" w:rsidRDefault="003D18E0" w:rsidP="003D18E0">
      <w:pPr>
        <w:pStyle w:val="ListParagraph"/>
        <w:numPr>
          <w:ilvl w:val="0"/>
          <w:numId w:val="1"/>
        </w:numPr>
        <w:tabs>
          <w:tab w:val="left" w:pos="851"/>
        </w:tabs>
        <w:autoSpaceDE w:val="0"/>
        <w:autoSpaceDN w:val="0"/>
        <w:adjustRightInd w:val="0"/>
        <w:spacing w:after="0" w:line="360" w:lineRule="auto"/>
        <w:ind w:left="0" w:firstLine="0"/>
        <w:jc w:val="both"/>
        <w:rPr>
          <w:rFonts w:ascii="Times New Roman" w:hAnsi="Times New Roman" w:cs="Times New Roman"/>
          <w:sz w:val="24"/>
          <w:szCs w:val="24"/>
        </w:rPr>
      </w:pPr>
      <w:proofErr w:type="spellStart"/>
      <w:r w:rsidRPr="003D18E0">
        <w:rPr>
          <w:rFonts w:ascii="Times New Roman" w:hAnsi="Times New Roman" w:cs="Times New Roman"/>
          <w:sz w:val="24"/>
          <w:szCs w:val="24"/>
        </w:rPr>
        <w:t>Elkington</w:t>
      </w:r>
      <w:proofErr w:type="spellEnd"/>
      <w:r w:rsidRPr="003D18E0">
        <w:rPr>
          <w:rFonts w:ascii="Times New Roman" w:hAnsi="Times New Roman" w:cs="Times New Roman"/>
          <w:sz w:val="24"/>
          <w:szCs w:val="24"/>
        </w:rPr>
        <w:t xml:space="preserve">, J. 1999. </w:t>
      </w:r>
      <w:r w:rsidRPr="003D18E0">
        <w:rPr>
          <w:rFonts w:ascii="Times New Roman" w:hAnsi="Times New Roman" w:cs="Times New Roman"/>
          <w:iCs/>
          <w:sz w:val="24"/>
          <w:szCs w:val="24"/>
        </w:rPr>
        <w:t>Triple bottom-line reporting: Looking for balance</w:t>
      </w:r>
      <w:r w:rsidRPr="003D18E0">
        <w:rPr>
          <w:rFonts w:ascii="Times New Roman" w:hAnsi="Times New Roman" w:cs="Times New Roman"/>
          <w:sz w:val="24"/>
          <w:szCs w:val="24"/>
        </w:rPr>
        <w:t xml:space="preserve">. </w:t>
      </w:r>
      <w:r w:rsidRPr="003D18E0">
        <w:rPr>
          <w:rFonts w:ascii="Times New Roman" w:hAnsi="Times New Roman" w:cs="Times New Roman"/>
          <w:i/>
          <w:sz w:val="24"/>
          <w:szCs w:val="24"/>
        </w:rPr>
        <w:t>Australian CPA</w:t>
      </w:r>
      <w:r w:rsidRPr="003D18E0">
        <w:rPr>
          <w:rFonts w:ascii="Times New Roman" w:hAnsi="Times New Roman" w:cs="Times New Roman"/>
          <w:sz w:val="24"/>
          <w:szCs w:val="24"/>
        </w:rPr>
        <w:t>, 69, pp. 18–21.</w:t>
      </w:r>
    </w:p>
    <w:p w:rsidR="003D18E0" w:rsidRPr="003D18E0" w:rsidRDefault="003D18E0" w:rsidP="003D18E0">
      <w:pPr>
        <w:pStyle w:val="ListParagraph"/>
        <w:numPr>
          <w:ilvl w:val="0"/>
          <w:numId w:val="1"/>
        </w:numPr>
        <w:spacing w:after="0" w:line="360" w:lineRule="auto"/>
        <w:ind w:left="0" w:firstLine="0"/>
        <w:jc w:val="both"/>
        <w:rPr>
          <w:rFonts w:ascii="Times New Roman" w:hAnsi="Times New Roman" w:cs="Times New Roman"/>
          <w:i/>
          <w:sz w:val="24"/>
          <w:szCs w:val="24"/>
        </w:rPr>
      </w:pPr>
      <w:proofErr w:type="spellStart"/>
      <w:r w:rsidRPr="003D18E0">
        <w:rPr>
          <w:rFonts w:ascii="Times New Roman" w:hAnsi="Times New Roman" w:cs="Times New Roman"/>
          <w:sz w:val="24"/>
          <w:szCs w:val="24"/>
        </w:rPr>
        <w:t>Fărcaş</w:t>
      </w:r>
      <w:proofErr w:type="spellEnd"/>
      <w:r w:rsidRPr="003D18E0">
        <w:rPr>
          <w:rFonts w:ascii="Times New Roman" w:hAnsi="Times New Roman" w:cs="Times New Roman"/>
          <w:sz w:val="24"/>
          <w:szCs w:val="24"/>
        </w:rPr>
        <w:t xml:space="preserve">, T.V. 2020. Study about the Implementation of the Directive 95/2014 in Romania – Legislative Perspective and the Actual Application. </w:t>
      </w:r>
      <w:r w:rsidRPr="003D18E0">
        <w:rPr>
          <w:rFonts w:ascii="Times New Roman" w:hAnsi="Times New Roman" w:cs="Times New Roman"/>
          <w:i/>
          <w:sz w:val="24"/>
          <w:szCs w:val="24"/>
        </w:rPr>
        <w:t xml:space="preserve">Audit </w:t>
      </w:r>
      <w:proofErr w:type="spellStart"/>
      <w:r w:rsidRPr="003D18E0">
        <w:rPr>
          <w:rFonts w:ascii="Times New Roman" w:hAnsi="Times New Roman" w:cs="Times New Roman"/>
          <w:i/>
          <w:sz w:val="24"/>
          <w:szCs w:val="24"/>
        </w:rPr>
        <w:t>Financiar</w:t>
      </w:r>
      <w:proofErr w:type="spellEnd"/>
      <w:r w:rsidRPr="003D18E0">
        <w:rPr>
          <w:rFonts w:ascii="Times New Roman" w:hAnsi="Times New Roman" w:cs="Times New Roman"/>
          <w:sz w:val="24"/>
          <w:szCs w:val="24"/>
        </w:rPr>
        <w:t>, 18(2), pp. 339-351.</w:t>
      </w:r>
    </w:p>
    <w:p w:rsidR="003D18E0" w:rsidRPr="003D18E0" w:rsidRDefault="003D18E0" w:rsidP="003D18E0">
      <w:pPr>
        <w:pStyle w:val="ListParagraph"/>
        <w:numPr>
          <w:ilvl w:val="0"/>
          <w:numId w:val="1"/>
        </w:numPr>
        <w:spacing w:after="0" w:line="360" w:lineRule="auto"/>
        <w:ind w:left="0" w:firstLine="0"/>
        <w:jc w:val="both"/>
        <w:rPr>
          <w:rFonts w:ascii="Times New Roman" w:eastAsia="Times New Roman" w:hAnsi="Times New Roman" w:cs="Times New Roman"/>
          <w:sz w:val="24"/>
          <w:szCs w:val="24"/>
          <w:lang w:eastAsia="en-GB"/>
        </w:rPr>
      </w:pPr>
      <w:proofErr w:type="spellStart"/>
      <w:r w:rsidRPr="003D18E0">
        <w:rPr>
          <w:rFonts w:ascii="Times New Roman" w:hAnsi="Times New Roman" w:cs="Times New Roman"/>
          <w:sz w:val="24"/>
          <w:szCs w:val="24"/>
        </w:rPr>
        <w:t>Farugia</w:t>
      </w:r>
      <w:proofErr w:type="spellEnd"/>
      <w:r w:rsidRPr="003D18E0">
        <w:rPr>
          <w:rFonts w:ascii="Times New Roman" w:hAnsi="Times New Roman" w:cs="Times New Roman"/>
          <w:sz w:val="24"/>
          <w:szCs w:val="24"/>
        </w:rPr>
        <w:t xml:space="preserve">, P., </w:t>
      </w:r>
      <w:proofErr w:type="spellStart"/>
      <w:r w:rsidRPr="003D18E0">
        <w:rPr>
          <w:rFonts w:ascii="Times New Roman" w:hAnsi="Times New Roman" w:cs="Times New Roman"/>
          <w:sz w:val="24"/>
          <w:szCs w:val="24"/>
        </w:rPr>
        <w:t>Petrisor</w:t>
      </w:r>
      <w:proofErr w:type="spellEnd"/>
      <w:r w:rsidRPr="003D18E0">
        <w:rPr>
          <w:rFonts w:ascii="Times New Roman" w:hAnsi="Times New Roman" w:cs="Times New Roman"/>
          <w:sz w:val="24"/>
          <w:szCs w:val="24"/>
        </w:rPr>
        <w:t xml:space="preserve">, B.A., </w:t>
      </w:r>
      <w:proofErr w:type="spellStart"/>
      <w:r w:rsidRPr="003D18E0">
        <w:rPr>
          <w:rFonts w:ascii="Times New Roman" w:hAnsi="Times New Roman" w:cs="Times New Roman"/>
          <w:sz w:val="24"/>
          <w:szCs w:val="24"/>
        </w:rPr>
        <w:t>Farrokhyar</w:t>
      </w:r>
      <w:proofErr w:type="spellEnd"/>
      <w:r w:rsidRPr="003D18E0">
        <w:rPr>
          <w:rFonts w:ascii="Times New Roman" w:hAnsi="Times New Roman" w:cs="Times New Roman"/>
          <w:sz w:val="24"/>
          <w:szCs w:val="24"/>
        </w:rPr>
        <w:t xml:space="preserve">, F., </w:t>
      </w:r>
      <w:proofErr w:type="spellStart"/>
      <w:r w:rsidRPr="003D18E0">
        <w:rPr>
          <w:rFonts w:ascii="Times New Roman" w:hAnsi="Times New Roman" w:cs="Times New Roman"/>
          <w:sz w:val="24"/>
          <w:szCs w:val="24"/>
        </w:rPr>
        <w:t>Bhandari</w:t>
      </w:r>
      <w:proofErr w:type="spellEnd"/>
      <w:r w:rsidRPr="003D18E0">
        <w:rPr>
          <w:rFonts w:ascii="Times New Roman" w:hAnsi="Times New Roman" w:cs="Times New Roman"/>
          <w:sz w:val="24"/>
          <w:szCs w:val="24"/>
        </w:rPr>
        <w:t xml:space="preserve">, M. 2010. Practical tips for surgical research: Research questions, hypotheses and objectives. </w:t>
      </w:r>
      <w:r w:rsidRPr="003D18E0">
        <w:rPr>
          <w:rFonts w:ascii="Times New Roman" w:hAnsi="Times New Roman" w:cs="Times New Roman"/>
          <w:i/>
          <w:sz w:val="24"/>
          <w:szCs w:val="24"/>
        </w:rPr>
        <w:t>Can J Surgery</w:t>
      </w:r>
      <w:r w:rsidRPr="003D18E0">
        <w:rPr>
          <w:rFonts w:ascii="Times New Roman" w:hAnsi="Times New Roman" w:cs="Times New Roman"/>
          <w:sz w:val="24"/>
          <w:szCs w:val="24"/>
        </w:rPr>
        <w:t>, 53(4), pp. 278-81.</w:t>
      </w:r>
    </w:p>
    <w:p w:rsidR="003D18E0" w:rsidRPr="003D18E0" w:rsidRDefault="003D18E0" w:rsidP="003D18E0">
      <w:pPr>
        <w:pStyle w:val="ListParagraph"/>
        <w:numPr>
          <w:ilvl w:val="0"/>
          <w:numId w:val="1"/>
        </w:numPr>
        <w:spacing w:after="0" w:line="360" w:lineRule="auto"/>
        <w:ind w:left="0" w:firstLine="0"/>
        <w:jc w:val="both"/>
        <w:rPr>
          <w:rFonts w:ascii="Times New Roman" w:hAnsi="Times New Roman" w:cs="Times New Roman"/>
          <w:sz w:val="24"/>
          <w:szCs w:val="24"/>
        </w:rPr>
      </w:pPr>
      <w:proofErr w:type="spellStart"/>
      <w:r w:rsidRPr="003D18E0">
        <w:rPr>
          <w:rFonts w:ascii="Times New Roman" w:hAnsi="Times New Roman" w:cs="Times New Roman"/>
          <w:sz w:val="24"/>
          <w:szCs w:val="24"/>
        </w:rPr>
        <w:t>Ferenc</w:t>
      </w:r>
      <w:proofErr w:type="spellEnd"/>
      <w:r w:rsidRPr="003D18E0">
        <w:rPr>
          <w:rFonts w:ascii="Times New Roman" w:hAnsi="Times New Roman" w:cs="Times New Roman"/>
          <w:sz w:val="24"/>
          <w:szCs w:val="24"/>
        </w:rPr>
        <w:t xml:space="preserve">, P., Varmus, M., </w:t>
      </w:r>
      <w:proofErr w:type="spellStart"/>
      <w:r w:rsidRPr="003D18E0">
        <w:rPr>
          <w:rFonts w:ascii="Times New Roman" w:hAnsi="Times New Roman" w:cs="Times New Roman"/>
          <w:sz w:val="24"/>
          <w:szCs w:val="24"/>
        </w:rPr>
        <w:t>Vodák</w:t>
      </w:r>
      <w:proofErr w:type="spellEnd"/>
      <w:r w:rsidRPr="003D18E0">
        <w:rPr>
          <w:rFonts w:ascii="Times New Roman" w:hAnsi="Times New Roman" w:cs="Times New Roman"/>
          <w:sz w:val="24"/>
          <w:szCs w:val="24"/>
        </w:rPr>
        <w:t xml:space="preserve">, J. 2017. Stakeholders in the various field and relations between them. </w:t>
      </w:r>
      <w:proofErr w:type="spellStart"/>
      <w:r w:rsidRPr="003D18E0">
        <w:rPr>
          <w:rFonts w:ascii="Times New Roman" w:hAnsi="Times New Roman" w:cs="Times New Roman"/>
          <w:i/>
          <w:iCs/>
          <w:sz w:val="24"/>
          <w:szCs w:val="24"/>
        </w:rPr>
        <w:t>Procedia</w:t>
      </w:r>
      <w:proofErr w:type="spellEnd"/>
      <w:r w:rsidRPr="003D18E0">
        <w:rPr>
          <w:rFonts w:ascii="Times New Roman" w:hAnsi="Times New Roman" w:cs="Times New Roman"/>
          <w:i/>
          <w:iCs/>
          <w:sz w:val="24"/>
          <w:szCs w:val="24"/>
        </w:rPr>
        <w:t xml:space="preserve"> Engineering Elsevier</w:t>
      </w:r>
      <w:r w:rsidRPr="003D18E0">
        <w:rPr>
          <w:rFonts w:ascii="Times New Roman" w:hAnsi="Times New Roman" w:cs="Times New Roman"/>
          <w:sz w:val="24"/>
          <w:szCs w:val="24"/>
        </w:rPr>
        <w:t>, 192, pp. 166-170.</w:t>
      </w:r>
    </w:p>
    <w:p w:rsidR="003D18E0" w:rsidRPr="003D18E0" w:rsidRDefault="003D18E0" w:rsidP="003D18E0">
      <w:pPr>
        <w:pStyle w:val="ListParagraph"/>
        <w:numPr>
          <w:ilvl w:val="0"/>
          <w:numId w:val="1"/>
        </w:numPr>
        <w:spacing w:after="0" w:line="360" w:lineRule="auto"/>
        <w:ind w:left="0" w:firstLine="0"/>
        <w:jc w:val="both"/>
        <w:rPr>
          <w:rFonts w:ascii="Times New Roman" w:hAnsi="Times New Roman" w:cs="Times New Roman"/>
          <w:sz w:val="24"/>
          <w:szCs w:val="24"/>
        </w:rPr>
      </w:pPr>
      <w:r w:rsidRPr="003D18E0">
        <w:rPr>
          <w:rFonts w:ascii="Times New Roman" w:hAnsi="Times New Roman" w:cs="Times New Roman"/>
          <w:sz w:val="24"/>
          <w:szCs w:val="24"/>
        </w:rPr>
        <w:t xml:space="preserve">Freeman, R.E. 2004. The Stakeholder Approach Revisited. </w:t>
      </w:r>
      <w:proofErr w:type="spellStart"/>
      <w:r w:rsidRPr="003D18E0">
        <w:rPr>
          <w:rFonts w:ascii="Times New Roman" w:hAnsi="Times New Roman" w:cs="Times New Roman"/>
          <w:i/>
          <w:iCs/>
          <w:sz w:val="24"/>
          <w:szCs w:val="24"/>
        </w:rPr>
        <w:t>Zeitschrift</w:t>
      </w:r>
      <w:proofErr w:type="spellEnd"/>
      <w:r w:rsidRPr="003D18E0">
        <w:rPr>
          <w:rFonts w:ascii="Times New Roman" w:hAnsi="Times New Roman" w:cs="Times New Roman"/>
          <w:i/>
          <w:iCs/>
          <w:sz w:val="24"/>
          <w:szCs w:val="24"/>
        </w:rPr>
        <w:t xml:space="preserve"> </w:t>
      </w:r>
      <w:proofErr w:type="spellStart"/>
      <w:r w:rsidRPr="003D18E0">
        <w:rPr>
          <w:rFonts w:ascii="Times New Roman" w:hAnsi="Times New Roman" w:cs="Times New Roman"/>
          <w:i/>
          <w:iCs/>
          <w:sz w:val="24"/>
          <w:szCs w:val="24"/>
        </w:rPr>
        <w:t>für</w:t>
      </w:r>
      <w:proofErr w:type="spellEnd"/>
      <w:r w:rsidRPr="003D18E0">
        <w:rPr>
          <w:rFonts w:ascii="Times New Roman" w:hAnsi="Times New Roman" w:cs="Times New Roman"/>
          <w:i/>
          <w:iCs/>
          <w:sz w:val="24"/>
          <w:szCs w:val="24"/>
        </w:rPr>
        <w:t xml:space="preserve"> </w:t>
      </w:r>
      <w:proofErr w:type="spellStart"/>
      <w:r w:rsidRPr="003D18E0">
        <w:rPr>
          <w:rFonts w:ascii="Times New Roman" w:hAnsi="Times New Roman" w:cs="Times New Roman"/>
          <w:i/>
          <w:iCs/>
          <w:sz w:val="24"/>
          <w:szCs w:val="24"/>
        </w:rPr>
        <w:t>Wirtschafts</w:t>
      </w:r>
      <w:proofErr w:type="spellEnd"/>
      <w:r w:rsidRPr="003D18E0">
        <w:rPr>
          <w:rFonts w:ascii="Times New Roman" w:hAnsi="Times New Roman" w:cs="Times New Roman"/>
          <w:i/>
          <w:iCs/>
          <w:sz w:val="24"/>
          <w:szCs w:val="24"/>
        </w:rPr>
        <w:t>-und</w:t>
      </w:r>
      <w:r w:rsidRPr="003D18E0">
        <w:rPr>
          <w:rFonts w:ascii="Times New Roman" w:hAnsi="Times New Roman" w:cs="Times New Roman"/>
          <w:sz w:val="24"/>
          <w:szCs w:val="24"/>
        </w:rPr>
        <w:t xml:space="preserve"> </w:t>
      </w:r>
      <w:proofErr w:type="spellStart"/>
      <w:r w:rsidRPr="003D18E0">
        <w:rPr>
          <w:rFonts w:ascii="Times New Roman" w:hAnsi="Times New Roman" w:cs="Times New Roman"/>
          <w:i/>
          <w:iCs/>
          <w:sz w:val="24"/>
          <w:szCs w:val="24"/>
        </w:rPr>
        <w:t>Unternehmensethik</w:t>
      </w:r>
      <w:proofErr w:type="spellEnd"/>
      <w:r w:rsidRPr="003D18E0">
        <w:rPr>
          <w:rFonts w:ascii="Times New Roman" w:hAnsi="Times New Roman" w:cs="Times New Roman"/>
          <w:sz w:val="24"/>
          <w:szCs w:val="24"/>
        </w:rPr>
        <w:t>, 5, pp. 228-241.</w:t>
      </w:r>
    </w:p>
    <w:p w:rsidR="003D18E0" w:rsidRPr="003D18E0" w:rsidRDefault="003D18E0" w:rsidP="003D18E0">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4"/>
          <w:szCs w:val="24"/>
        </w:rPr>
      </w:pPr>
      <w:proofErr w:type="spellStart"/>
      <w:r w:rsidRPr="003D18E0">
        <w:rPr>
          <w:rFonts w:ascii="Times New Roman" w:hAnsi="Times New Roman" w:cs="Times New Roman"/>
          <w:sz w:val="24"/>
          <w:szCs w:val="24"/>
        </w:rPr>
        <w:lastRenderedPageBreak/>
        <w:t>Frias-Aceituno</w:t>
      </w:r>
      <w:proofErr w:type="spellEnd"/>
      <w:r w:rsidRPr="003D18E0">
        <w:rPr>
          <w:rFonts w:ascii="Times New Roman" w:hAnsi="Times New Roman" w:cs="Times New Roman"/>
          <w:sz w:val="24"/>
          <w:szCs w:val="24"/>
        </w:rPr>
        <w:t>, J. V., Rodríguez-</w:t>
      </w:r>
      <w:proofErr w:type="spellStart"/>
      <w:r w:rsidRPr="003D18E0">
        <w:rPr>
          <w:rFonts w:ascii="Times New Roman" w:hAnsi="Times New Roman" w:cs="Times New Roman"/>
          <w:sz w:val="24"/>
          <w:szCs w:val="24"/>
        </w:rPr>
        <w:t>Ariza</w:t>
      </w:r>
      <w:proofErr w:type="spellEnd"/>
      <w:r w:rsidRPr="003D18E0">
        <w:rPr>
          <w:rFonts w:ascii="Times New Roman" w:hAnsi="Times New Roman" w:cs="Times New Roman"/>
          <w:sz w:val="24"/>
          <w:szCs w:val="24"/>
        </w:rPr>
        <w:t>, L., &amp; Garcia-Sánchez, I. M. (2012). Explanatory Factors of Integrated Sustainability and Financial Reporting</w:t>
      </w:r>
      <w:r w:rsidRPr="003D18E0">
        <w:rPr>
          <w:rFonts w:ascii="Times New Roman" w:hAnsi="Times New Roman" w:cs="Times New Roman"/>
          <w:i/>
          <w:iCs/>
          <w:sz w:val="24"/>
          <w:szCs w:val="24"/>
        </w:rPr>
        <w:t xml:space="preserve">. Business Strategy and the Environment, </w:t>
      </w:r>
      <w:r w:rsidRPr="003D18E0">
        <w:rPr>
          <w:rFonts w:ascii="Times New Roman" w:hAnsi="Times New Roman" w:cs="Times New Roman"/>
          <w:sz w:val="24"/>
          <w:szCs w:val="24"/>
        </w:rPr>
        <w:t>23(1), pp. 56–72</w:t>
      </w:r>
      <w:r w:rsidRPr="003D18E0">
        <w:rPr>
          <w:rFonts w:ascii="Times New Roman" w:hAnsi="Times New Roman" w:cs="Times New Roman"/>
          <w:i/>
          <w:iCs/>
          <w:sz w:val="24"/>
          <w:szCs w:val="24"/>
        </w:rPr>
        <w:t>.</w:t>
      </w:r>
    </w:p>
    <w:p w:rsidR="003D18E0" w:rsidRPr="003D18E0" w:rsidRDefault="003D18E0" w:rsidP="003D18E0">
      <w:pPr>
        <w:pStyle w:val="ListParagraph"/>
        <w:numPr>
          <w:ilvl w:val="0"/>
          <w:numId w:val="1"/>
        </w:numPr>
        <w:spacing w:after="0" w:line="360" w:lineRule="auto"/>
        <w:ind w:left="0" w:firstLine="0"/>
        <w:jc w:val="both"/>
        <w:rPr>
          <w:rFonts w:ascii="Times New Roman" w:hAnsi="Times New Roman" w:cs="Times New Roman"/>
          <w:sz w:val="24"/>
          <w:szCs w:val="24"/>
        </w:rPr>
      </w:pPr>
      <w:r w:rsidRPr="003D18E0">
        <w:rPr>
          <w:rFonts w:ascii="Times New Roman" w:eastAsia="Times New Roman" w:hAnsi="Times New Roman" w:cs="Times New Roman"/>
          <w:sz w:val="24"/>
          <w:szCs w:val="24"/>
          <w:lang w:eastAsia="en-GB"/>
        </w:rPr>
        <w:t xml:space="preserve">Friedman, M. 2006. Free Markets and the End of History. </w:t>
      </w:r>
      <w:r w:rsidRPr="003D18E0">
        <w:rPr>
          <w:rFonts w:ascii="Times New Roman" w:eastAsia="Times New Roman" w:hAnsi="Times New Roman" w:cs="Times New Roman"/>
          <w:i/>
          <w:iCs/>
          <w:sz w:val="24"/>
          <w:szCs w:val="24"/>
          <w:lang w:eastAsia="en-GB"/>
        </w:rPr>
        <w:t>New Perspectives Quarterly</w:t>
      </w:r>
      <w:r w:rsidRPr="003D18E0">
        <w:rPr>
          <w:rFonts w:ascii="Times New Roman" w:eastAsia="Times New Roman" w:hAnsi="Times New Roman" w:cs="Times New Roman"/>
          <w:sz w:val="24"/>
          <w:szCs w:val="24"/>
          <w:lang w:eastAsia="en-GB"/>
        </w:rPr>
        <w:t xml:space="preserve">, 23(1), pp. 37–43. </w:t>
      </w:r>
    </w:p>
    <w:p w:rsidR="003D18E0" w:rsidRPr="003D18E0" w:rsidRDefault="003D18E0" w:rsidP="003D18E0">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4"/>
          <w:szCs w:val="24"/>
        </w:rPr>
      </w:pPr>
      <w:proofErr w:type="spellStart"/>
      <w:r w:rsidRPr="003D18E0">
        <w:rPr>
          <w:rFonts w:ascii="Times New Roman" w:hAnsi="Times New Roman" w:cs="Times New Roman"/>
          <w:sz w:val="24"/>
          <w:szCs w:val="24"/>
        </w:rPr>
        <w:t>Focardi</w:t>
      </w:r>
      <w:proofErr w:type="spellEnd"/>
      <w:r w:rsidRPr="003D18E0">
        <w:rPr>
          <w:rFonts w:ascii="Times New Roman" w:hAnsi="Times New Roman" w:cs="Times New Roman"/>
          <w:sz w:val="24"/>
          <w:szCs w:val="24"/>
        </w:rPr>
        <w:t xml:space="preserve">, S. M. 2015. Is economics an empirical science? If not, can it become one? </w:t>
      </w:r>
      <w:r w:rsidRPr="003D18E0">
        <w:rPr>
          <w:rFonts w:ascii="Times New Roman" w:hAnsi="Times New Roman" w:cs="Times New Roman"/>
          <w:i/>
          <w:iCs/>
          <w:sz w:val="24"/>
          <w:szCs w:val="24"/>
        </w:rPr>
        <w:t xml:space="preserve">Frontiers in Applied Mathematics and Statistics, </w:t>
      </w:r>
      <w:r w:rsidRPr="003D18E0">
        <w:rPr>
          <w:rFonts w:ascii="Times New Roman" w:hAnsi="Times New Roman" w:cs="Times New Roman"/>
          <w:sz w:val="24"/>
          <w:szCs w:val="24"/>
        </w:rPr>
        <w:t>1.</w:t>
      </w:r>
    </w:p>
    <w:p w:rsidR="003D18E0" w:rsidRPr="003D18E0" w:rsidRDefault="003D18E0" w:rsidP="003D18E0">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4"/>
          <w:szCs w:val="24"/>
        </w:rPr>
      </w:pPr>
      <w:proofErr w:type="spellStart"/>
      <w:r w:rsidRPr="003D18E0">
        <w:rPr>
          <w:rFonts w:ascii="Times New Roman" w:hAnsi="Times New Roman" w:cs="Times New Roman"/>
          <w:sz w:val="24"/>
          <w:szCs w:val="24"/>
        </w:rPr>
        <w:t>Frooman</w:t>
      </w:r>
      <w:proofErr w:type="spellEnd"/>
      <w:r w:rsidRPr="003D18E0">
        <w:rPr>
          <w:rFonts w:ascii="Times New Roman" w:hAnsi="Times New Roman" w:cs="Times New Roman"/>
          <w:sz w:val="24"/>
          <w:szCs w:val="24"/>
        </w:rPr>
        <w:t xml:space="preserve">, J. 1999. Stakeholder Influence Strategies. </w:t>
      </w:r>
      <w:r w:rsidRPr="003D18E0">
        <w:rPr>
          <w:rFonts w:ascii="Times New Roman" w:hAnsi="Times New Roman" w:cs="Times New Roman"/>
          <w:i/>
          <w:iCs/>
          <w:sz w:val="24"/>
          <w:szCs w:val="24"/>
        </w:rPr>
        <w:t>The Academy of Management</w:t>
      </w:r>
      <w:r w:rsidRPr="003D18E0">
        <w:rPr>
          <w:rFonts w:ascii="Times New Roman" w:hAnsi="Times New Roman" w:cs="Times New Roman"/>
          <w:sz w:val="24"/>
          <w:szCs w:val="24"/>
        </w:rPr>
        <w:t xml:space="preserve"> </w:t>
      </w:r>
      <w:r w:rsidRPr="003D18E0">
        <w:rPr>
          <w:rFonts w:ascii="Times New Roman" w:hAnsi="Times New Roman" w:cs="Times New Roman"/>
          <w:i/>
          <w:iCs/>
          <w:sz w:val="24"/>
          <w:szCs w:val="24"/>
        </w:rPr>
        <w:t>Review</w:t>
      </w:r>
      <w:r w:rsidRPr="003D18E0">
        <w:rPr>
          <w:rFonts w:ascii="Times New Roman" w:hAnsi="Times New Roman" w:cs="Times New Roman"/>
          <w:sz w:val="24"/>
          <w:szCs w:val="24"/>
        </w:rPr>
        <w:t>, 24(2), 191.</w:t>
      </w:r>
    </w:p>
    <w:p w:rsidR="003D18E0" w:rsidRPr="003D18E0" w:rsidRDefault="003D18E0" w:rsidP="003D18E0">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4"/>
          <w:szCs w:val="24"/>
        </w:rPr>
      </w:pPr>
      <w:proofErr w:type="spellStart"/>
      <w:r w:rsidRPr="003D18E0">
        <w:rPr>
          <w:rFonts w:ascii="Times New Roman" w:hAnsi="Times New Roman" w:cs="Times New Roman"/>
          <w:sz w:val="24"/>
          <w:szCs w:val="24"/>
        </w:rPr>
        <w:t>Gallego-Álvarez</w:t>
      </w:r>
      <w:proofErr w:type="spellEnd"/>
      <w:r w:rsidRPr="003D18E0">
        <w:rPr>
          <w:rFonts w:ascii="Times New Roman" w:hAnsi="Times New Roman" w:cs="Times New Roman"/>
          <w:sz w:val="24"/>
          <w:szCs w:val="24"/>
        </w:rPr>
        <w:t xml:space="preserve">, P.I., </w:t>
      </w:r>
      <w:proofErr w:type="spellStart"/>
      <w:r w:rsidRPr="003D18E0">
        <w:rPr>
          <w:rFonts w:ascii="Times New Roman" w:hAnsi="Times New Roman" w:cs="Times New Roman"/>
          <w:sz w:val="24"/>
          <w:szCs w:val="24"/>
        </w:rPr>
        <w:t>Ortas</w:t>
      </w:r>
      <w:proofErr w:type="spellEnd"/>
      <w:r w:rsidRPr="003D18E0">
        <w:rPr>
          <w:rFonts w:ascii="Times New Roman" w:hAnsi="Times New Roman" w:cs="Times New Roman"/>
          <w:sz w:val="24"/>
          <w:szCs w:val="24"/>
        </w:rPr>
        <w:t xml:space="preserve">, P.E. 2017. Corporate environmental sustainability reporting in the context of national cultures: A </w:t>
      </w:r>
      <w:proofErr w:type="spellStart"/>
      <w:r w:rsidRPr="003D18E0">
        <w:rPr>
          <w:rFonts w:ascii="Times New Roman" w:hAnsi="Times New Roman" w:cs="Times New Roman"/>
          <w:sz w:val="24"/>
          <w:szCs w:val="24"/>
        </w:rPr>
        <w:t>quantile</w:t>
      </w:r>
      <w:proofErr w:type="spellEnd"/>
      <w:r w:rsidRPr="003D18E0">
        <w:rPr>
          <w:rFonts w:ascii="Times New Roman" w:hAnsi="Times New Roman" w:cs="Times New Roman"/>
          <w:sz w:val="24"/>
          <w:szCs w:val="24"/>
        </w:rPr>
        <w:t xml:space="preserve"> regression approach. </w:t>
      </w:r>
      <w:r w:rsidRPr="003D18E0">
        <w:rPr>
          <w:rFonts w:ascii="Times New Roman" w:hAnsi="Times New Roman" w:cs="Times New Roman"/>
          <w:i/>
          <w:iCs/>
          <w:sz w:val="24"/>
          <w:szCs w:val="24"/>
        </w:rPr>
        <w:t>International Business Review</w:t>
      </w:r>
      <w:r w:rsidRPr="003D18E0">
        <w:rPr>
          <w:rFonts w:ascii="Times New Roman" w:hAnsi="Times New Roman" w:cs="Times New Roman"/>
          <w:sz w:val="24"/>
          <w:szCs w:val="24"/>
        </w:rPr>
        <w:t>, 26(2), pp. 337–353.</w:t>
      </w:r>
    </w:p>
    <w:p w:rsidR="003D18E0" w:rsidRPr="003D18E0" w:rsidRDefault="003D18E0" w:rsidP="003D18E0">
      <w:pPr>
        <w:numPr>
          <w:ilvl w:val="0"/>
          <w:numId w:val="1"/>
        </w:numPr>
        <w:spacing w:after="0" w:line="360" w:lineRule="auto"/>
        <w:ind w:left="0" w:firstLine="0"/>
        <w:jc w:val="both"/>
        <w:rPr>
          <w:rStyle w:val="tlid-translation"/>
          <w:rFonts w:ascii="Times New Roman" w:hAnsi="Times New Roman" w:cs="Times New Roman"/>
          <w:sz w:val="24"/>
          <w:szCs w:val="24"/>
        </w:rPr>
      </w:pPr>
      <w:r w:rsidRPr="003D18E0">
        <w:rPr>
          <w:rStyle w:val="tlid-translation"/>
          <w:rFonts w:ascii="Times New Roman" w:hAnsi="Times New Roman" w:cs="Times New Roman"/>
          <w:sz w:val="24"/>
          <w:szCs w:val="24"/>
        </w:rPr>
        <w:t xml:space="preserve">Gray, E.R., </w:t>
      </w:r>
      <w:proofErr w:type="spellStart"/>
      <w:r w:rsidRPr="003D18E0">
        <w:rPr>
          <w:rStyle w:val="tlid-translation"/>
          <w:rFonts w:ascii="Times New Roman" w:hAnsi="Times New Roman" w:cs="Times New Roman"/>
          <w:sz w:val="24"/>
          <w:szCs w:val="24"/>
        </w:rPr>
        <w:t>Balmer</w:t>
      </w:r>
      <w:proofErr w:type="spellEnd"/>
      <w:r w:rsidRPr="003D18E0">
        <w:rPr>
          <w:rStyle w:val="tlid-translation"/>
          <w:rFonts w:ascii="Times New Roman" w:hAnsi="Times New Roman" w:cs="Times New Roman"/>
          <w:sz w:val="24"/>
          <w:szCs w:val="24"/>
        </w:rPr>
        <w:t xml:space="preserve">, J.M.T. 2000. Corporate identity and corporate communications: creating a competitive advantage. </w:t>
      </w:r>
      <w:r w:rsidRPr="003D18E0">
        <w:rPr>
          <w:rStyle w:val="tlid-translation"/>
          <w:rFonts w:ascii="Times New Roman" w:hAnsi="Times New Roman" w:cs="Times New Roman"/>
          <w:i/>
          <w:sz w:val="24"/>
          <w:szCs w:val="24"/>
        </w:rPr>
        <w:t>Industrial and Commercial Training</w:t>
      </w:r>
      <w:r w:rsidRPr="003D18E0">
        <w:rPr>
          <w:rStyle w:val="tlid-translation"/>
          <w:rFonts w:ascii="Times New Roman" w:hAnsi="Times New Roman" w:cs="Times New Roman"/>
          <w:sz w:val="24"/>
          <w:szCs w:val="24"/>
        </w:rPr>
        <w:t>, 32 (970), pp. 256-262.</w:t>
      </w:r>
    </w:p>
    <w:p w:rsidR="003D18E0" w:rsidRPr="003D18E0" w:rsidRDefault="003D18E0" w:rsidP="003D18E0">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4"/>
          <w:szCs w:val="24"/>
          <w:lang w:val="ro-RO"/>
        </w:rPr>
      </w:pPr>
      <w:proofErr w:type="spellStart"/>
      <w:r w:rsidRPr="003D18E0">
        <w:rPr>
          <w:rFonts w:ascii="Times New Roman" w:hAnsi="Times New Roman" w:cs="Times New Roman"/>
          <w:sz w:val="24"/>
          <w:szCs w:val="24"/>
        </w:rPr>
        <w:t>Gray</w:t>
      </w:r>
      <w:proofErr w:type="spellEnd"/>
      <w:r w:rsidRPr="003D18E0">
        <w:rPr>
          <w:rFonts w:ascii="Times New Roman" w:hAnsi="Times New Roman" w:cs="Times New Roman"/>
          <w:sz w:val="24"/>
          <w:szCs w:val="24"/>
        </w:rPr>
        <w:t xml:space="preserve">, R., </w:t>
      </w:r>
      <w:proofErr w:type="spellStart"/>
      <w:r w:rsidRPr="003D18E0">
        <w:rPr>
          <w:rFonts w:ascii="Times New Roman" w:hAnsi="Times New Roman" w:cs="Times New Roman"/>
          <w:sz w:val="24"/>
          <w:szCs w:val="24"/>
        </w:rPr>
        <w:t>Kouhy</w:t>
      </w:r>
      <w:proofErr w:type="spellEnd"/>
      <w:r w:rsidRPr="003D18E0">
        <w:rPr>
          <w:rFonts w:ascii="Times New Roman" w:hAnsi="Times New Roman" w:cs="Times New Roman"/>
          <w:sz w:val="24"/>
          <w:szCs w:val="24"/>
        </w:rPr>
        <w:t xml:space="preserve">, R., Lavers, S. 1995. </w:t>
      </w:r>
      <w:r w:rsidRPr="003D18E0">
        <w:rPr>
          <w:rFonts w:ascii="Times New Roman" w:hAnsi="Times New Roman" w:cs="Times New Roman"/>
          <w:iCs/>
          <w:sz w:val="24"/>
          <w:szCs w:val="24"/>
        </w:rPr>
        <w:t>Corporate social and environmental reporting: A review of the literature and a longitudinal study of UK disclosure.</w:t>
      </w:r>
      <w:r w:rsidRPr="003D18E0">
        <w:rPr>
          <w:rFonts w:ascii="Times New Roman" w:hAnsi="Times New Roman" w:cs="Times New Roman"/>
          <w:sz w:val="24"/>
          <w:szCs w:val="24"/>
        </w:rPr>
        <w:t xml:space="preserve"> </w:t>
      </w:r>
      <w:r w:rsidRPr="003D18E0">
        <w:rPr>
          <w:rFonts w:ascii="Times New Roman" w:hAnsi="Times New Roman" w:cs="Times New Roman"/>
          <w:i/>
          <w:sz w:val="24"/>
          <w:szCs w:val="24"/>
        </w:rPr>
        <w:t>Accounting,</w:t>
      </w:r>
      <w:r w:rsidRPr="003D18E0">
        <w:rPr>
          <w:rFonts w:ascii="Times New Roman" w:hAnsi="Times New Roman" w:cs="Times New Roman"/>
          <w:sz w:val="24"/>
          <w:szCs w:val="24"/>
        </w:rPr>
        <w:t xml:space="preserve"> </w:t>
      </w:r>
      <w:r w:rsidRPr="003D18E0">
        <w:rPr>
          <w:rFonts w:ascii="Times New Roman" w:hAnsi="Times New Roman" w:cs="Times New Roman"/>
          <w:i/>
          <w:sz w:val="24"/>
          <w:szCs w:val="24"/>
        </w:rPr>
        <w:t>Auditing &amp; Accountability Journal</w:t>
      </w:r>
      <w:r w:rsidRPr="003D18E0">
        <w:rPr>
          <w:rFonts w:ascii="Times New Roman" w:hAnsi="Times New Roman" w:cs="Times New Roman"/>
          <w:sz w:val="24"/>
          <w:szCs w:val="24"/>
        </w:rPr>
        <w:t>, 8(2), pp. 47–77.</w:t>
      </w:r>
    </w:p>
    <w:p w:rsidR="003D18E0" w:rsidRPr="003D18E0" w:rsidRDefault="003D18E0" w:rsidP="003D18E0">
      <w:pPr>
        <w:pStyle w:val="ListParagraph"/>
        <w:numPr>
          <w:ilvl w:val="0"/>
          <w:numId w:val="1"/>
        </w:numPr>
        <w:spacing w:after="0" w:line="360" w:lineRule="auto"/>
        <w:ind w:left="0" w:firstLine="0"/>
        <w:jc w:val="both"/>
        <w:rPr>
          <w:rFonts w:ascii="Times New Roman" w:hAnsi="Times New Roman" w:cs="Times New Roman"/>
          <w:sz w:val="24"/>
          <w:szCs w:val="24"/>
        </w:rPr>
      </w:pPr>
      <w:proofErr w:type="spellStart"/>
      <w:r w:rsidRPr="003D18E0">
        <w:rPr>
          <w:rFonts w:ascii="Times New Roman" w:hAnsi="Times New Roman" w:cs="Times New Roman"/>
          <w:sz w:val="24"/>
          <w:szCs w:val="24"/>
        </w:rPr>
        <w:t>Gjerde</w:t>
      </w:r>
      <w:proofErr w:type="spellEnd"/>
      <w:r w:rsidRPr="003D18E0">
        <w:rPr>
          <w:rFonts w:ascii="Times New Roman" w:hAnsi="Times New Roman" w:cs="Times New Roman"/>
          <w:sz w:val="24"/>
          <w:szCs w:val="24"/>
        </w:rPr>
        <w:t xml:space="preserve">, </w:t>
      </w:r>
      <w:proofErr w:type="gramStart"/>
      <w:r w:rsidRPr="003D18E0">
        <w:rPr>
          <w:rFonts w:ascii="Times New Roman" w:hAnsi="Times New Roman" w:cs="Times New Roman"/>
          <w:sz w:val="24"/>
          <w:szCs w:val="24"/>
        </w:rPr>
        <w:t>Ø.,</w:t>
      </w:r>
      <w:proofErr w:type="gramEnd"/>
      <w:r w:rsidRPr="003D18E0">
        <w:rPr>
          <w:rFonts w:ascii="Times New Roman" w:hAnsi="Times New Roman" w:cs="Times New Roman"/>
          <w:sz w:val="24"/>
          <w:szCs w:val="24"/>
        </w:rPr>
        <w:t xml:space="preserve"> </w:t>
      </w:r>
      <w:proofErr w:type="spellStart"/>
      <w:r w:rsidRPr="003D18E0">
        <w:rPr>
          <w:rFonts w:ascii="Times New Roman" w:hAnsi="Times New Roman" w:cs="Times New Roman"/>
          <w:sz w:val="24"/>
          <w:szCs w:val="24"/>
        </w:rPr>
        <w:t>Knivsflå</w:t>
      </w:r>
      <w:proofErr w:type="spellEnd"/>
      <w:r w:rsidRPr="003D18E0">
        <w:rPr>
          <w:rFonts w:ascii="Times New Roman" w:hAnsi="Times New Roman" w:cs="Times New Roman"/>
          <w:sz w:val="24"/>
          <w:szCs w:val="24"/>
        </w:rPr>
        <w:t xml:space="preserve"> K. H., </w:t>
      </w:r>
      <w:proofErr w:type="spellStart"/>
      <w:r w:rsidRPr="003D18E0">
        <w:rPr>
          <w:rFonts w:ascii="Times New Roman" w:hAnsi="Times New Roman" w:cs="Times New Roman"/>
          <w:sz w:val="24"/>
          <w:szCs w:val="24"/>
        </w:rPr>
        <w:t>Sættem</w:t>
      </w:r>
      <w:proofErr w:type="spellEnd"/>
      <w:r w:rsidRPr="003D18E0">
        <w:rPr>
          <w:rFonts w:ascii="Times New Roman" w:hAnsi="Times New Roman" w:cs="Times New Roman"/>
          <w:sz w:val="24"/>
          <w:szCs w:val="24"/>
        </w:rPr>
        <w:t>, F. 2011. The Value Relevance of Financial Reporting in Norway 1965-2004. Scandinavian Journal of Management, 27, pp. 113-128.</w:t>
      </w:r>
    </w:p>
    <w:p w:rsidR="003D18E0" w:rsidRPr="003D18E0" w:rsidRDefault="003D18E0" w:rsidP="003D18E0">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4"/>
          <w:szCs w:val="24"/>
        </w:rPr>
      </w:pPr>
      <w:r w:rsidRPr="003D18E0">
        <w:rPr>
          <w:rFonts w:ascii="Times New Roman" w:hAnsi="Times New Roman" w:cs="Times New Roman"/>
          <w:sz w:val="24"/>
          <w:szCs w:val="24"/>
        </w:rPr>
        <w:t xml:space="preserve">Hahn, R., </w:t>
      </w:r>
      <w:proofErr w:type="spellStart"/>
      <w:r w:rsidRPr="003D18E0">
        <w:rPr>
          <w:rFonts w:ascii="Times New Roman" w:hAnsi="Times New Roman" w:cs="Times New Roman"/>
          <w:sz w:val="24"/>
          <w:szCs w:val="24"/>
        </w:rPr>
        <w:t>Lülfs</w:t>
      </w:r>
      <w:proofErr w:type="spellEnd"/>
      <w:r w:rsidRPr="003D18E0">
        <w:rPr>
          <w:rFonts w:ascii="Times New Roman" w:hAnsi="Times New Roman" w:cs="Times New Roman"/>
          <w:sz w:val="24"/>
          <w:szCs w:val="24"/>
        </w:rPr>
        <w:t xml:space="preserve">, R. 2013. Legitimizing Negative Aspects in GRI-Oriented Sustainability Reporting: A Qualitative Analysis of Corporate Disclosure Strategies. </w:t>
      </w:r>
      <w:r w:rsidRPr="003D18E0">
        <w:rPr>
          <w:rFonts w:ascii="Times New Roman" w:hAnsi="Times New Roman" w:cs="Times New Roman"/>
          <w:i/>
          <w:iCs/>
          <w:sz w:val="24"/>
          <w:szCs w:val="24"/>
        </w:rPr>
        <w:t>Journal of Business Ethics</w:t>
      </w:r>
      <w:r w:rsidRPr="003D18E0">
        <w:rPr>
          <w:rFonts w:ascii="Times New Roman" w:hAnsi="Times New Roman" w:cs="Times New Roman"/>
          <w:sz w:val="24"/>
          <w:szCs w:val="24"/>
        </w:rPr>
        <w:t>, 123(3), pp. 401–420.</w:t>
      </w:r>
    </w:p>
    <w:p w:rsidR="003D18E0" w:rsidRPr="003D18E0" w:rsidRDefault="003D18E0" w:rsidP="003D18E0">
      <w:pPr>
        <w:numPr>
          <w:ilvl w:val="0"/>
          <w:numId w:val="1"/>
        </w:numPr>
        <w:spacing w:after="0" w:line="360" w:lineRule="auto"/>
        <w:ind w:left="0" w:firstLine="0"/>
        <w:jc w:val="both"/>
        <w:rPr>
          <w:rStyle w:val="tlid-translation"/>
          <w:rFonts w:ascii="Times New Roman" w:hAnsi="Times New Roman" w:cs="Times New Roman"/>
          <w:sz w:val="24"/>
          <w:szCs w:val="24"/>
        </w:rPr>
      </w:pPr>
      <w:r w:rsidRPr="003D18E0">
        <w:rPr>
          <w:rStyle w:val="tlid-translation"/>
          <w:rFonts w:ascii="Times New Roman" w:hAnsi="Times New Roman" w:cs="Times New Roman"/>
          <w:sz w:val="24"/>
          <w:szCs w:val="24"/>
        </w:rPr>
        <w:t xml:space="preserve">Hall, M., Mills, Y., Barman, E. 2015. Who and What Really Counts? Stakeholder Prioritization and </w:t>
      </w:r>
      <w:proofErr w:type="spellStart"/>
      <w:r w:rsidRPr="003D18E0">
        <w:rPr>
          <w:rStyle w:val="tlid-translation"/>
          <w:rFonts w:ascii="Times New Roman" w:hAnsi="Times New Roman" w:cs="Times New Roman"/>
          <w:sz w:val="24"/>
          <w:szCs w:val="24"/>
        </w:rPr>
        <w:t>Accouting</w:t>
      </w:r>
      <w:proofErr w:type="spellEnd"/>
      <w:r w:rsidRPr="003D18E0">
        <w:rPr>
          <w:rStyle w:val="tlid-translation"/>
          <w:rFonts w:ascii="Times New Roman" w:hAnsi="Times New Roman" w:cs="Times New Roman"/>
          <w:sz w:val="24"/>
          <w:szCs w:val="24"/>
        </w:rPr>
        <w:t xml:space="preserve"> for Social Value. </w:t>
      </w:r>
      <w:r w:rsidRPr="003D18E0">
        <w:rPr>
          <w:rStyle w:val="tlid-translation"/>
          <w:rFonts w:ascii="Times New Roman" w:hAnsi="Times New Roman" w:cs="Times New Roman"/>
          <w:i/>
          <w:sz w:val="24"/>
          <w:szCs w:val="24"/>
        </w:rPr>
        <w:t>Journal of Management Studies</w:t>
      </w:r>
      <w:r w:rsidRPr="003D18E0">
        <w:rPr>
          <w:rStyle w:val="tlid-translation"/>
          <w:rFonts w:ascii="Times New Roman" w:hAnsi="Times New Roman" w:cs="Times New Roman"/>
          <w:sz w:val="24"/>
          <w:szCs w:val="24"/>
        </w:rPr>
        <w:t>, 52(7)</w:t>
      </w:r>
      <w:r w:rsidRPr="003D18E0">
        <w:rPr>
          <w:rStyle w:val="tlid-translation"/>
          <w:rFonts w:ascii="Times New Roman" w:hAnsi="Times New Roman" w:cs="Times New Roman"/>
          <w:i/>
          <w:sz w:val="24"/>
          <w:szCs w:val="24"/>
        </w:rPr>
        <w:t>,</w:t>
      </w:r>
      <w:r w:rsidRPr="003D18E0">
        <w:rPr>
          <w:rStyle w:val="tlid-translation"/>
          <w:rFonts w:ascii="Times New Roman" w:hAnsi="Times New Roman" w:cs="Times New Roman"/>
          <w:sz w:val="24"/>
          <w:szCs w:val="24"/>
        </w:rPr>
        <w:t xml:space="preserve"> pp. 907-934.</w:t>
      </w:r>
    </w:p>
    <w:p w:rsidR="003D18E0" w:rsidRPr="003D18E0" w:rsidRDefault="003D18E0" w:rsidP="003D18E0">
      <w:pPr>
        <w:numPr>
          <w:ilvl w:val="0"/>
          <w:numId w:val="1"/>
        </w:numPr>
        <w:autoSpaceDE w:val="0"/>
        <w:autoSpaceDN w:val="0"/>
        <w:adjustRightInd w:val="0"/>
        <w:spacing w:after="0" w:line="360" w:lineRule="auto"/>
        <w:ind w:left="0" w:firstLine="0"/>
        <w:jc w:val="both"/>
        <w:rPr>
          <w:rStyle w:val="tlid-translation"/>
          <w:rFonts w:ascii="Times New Roman" w:hAnsi="Times New Roman" w:cs="Times New Roman"/>
          <w:sz w:val="24"/>
          <w:szCs w:val="24"/>
        </w:rPr>
      </w:pPr>
      <w:r w:rsidRPr="003D18E0">
        <w:rPr>
          <w:rFonts w:ascii="Times New Roman" w:hAnsi="Times New Roman" w:cs="Times New Roman"/>
          <w:sz w:val="24"/>
          <w:szCs w:val="24"/>
        </w:rPr>
        <w:t xml:space="preserve">Hassan, N., </w:t>
      </w:r>
      <w:proofErr w:type="spellStart"/>
      <w:r w:rsidRPr="003D18E0">
        <w:rPr>
          <w:rFonts w:ascii="Times New Roman" w:hAnsi="Times New Roman" w:cs="Times New Roman"/>
          <w:sz w:val="24"/>
          <w:szCs w:val="24"/>
        </w:rPr>
        <w:t>Haque</w:t>
      </w:r>
      <w:proofErr w:type="spellEnd"/>
      <w:r w:rsidRPr="003D18E0">
        <w:rPr>
          <w:rFonts w:ascii="Times New Roman" w:hAnsi="Times New Roman" w:cs="Times New Roman"/>
          <w:sz w:val="24"/>
          <w:szCs w:val="24"/>
        </w:rPr>
        <w:t xml:space="preserve">, H. 2017. </w:t>
      </w:r>
      <w:proofErr w:type="spellStart"/>
      <w:r w:rsidRPr="003D18E0">
        <w:rPr>
          <w:rFonts w:ascii="Times New Roman" w:hAnsi="Times New Roman" w:cs="Times New Roman"/>
          <w:sz w:val="24"/>
          <w:szCs w:val="24"/>
        </w:rPr>
        <w:t>Rol</w:t>
      </w:r>
      <w:proofErr w:type="spellEnd"/>
      <w:r w:rsidRPr="003D18E0">
        <w:rPr>
          <w:rFonts w:ascii="Times New Roman" w:hAnsi="Times New Roman" w:cs="Times New Roman"/>
          <w:sz w:val="24"/>
          <w:szCs w:val="24"/>
        </w:rPr>
        <w:t xml:space="preserve">-e of Accounting Information in Assessing Stock Prices in Bangladesh. </w:t>
      </w:r>
      <w:r w:rsidRPr="003D18E0">
        <w:rPr>
          <w:rFonts w:ascii="Times New Roman" w:hAnsi="Times New Roman" w:cs="Times New Roman"/>
          <w:i/>
          <w:iCs/>
          <w:sz w:val="24"/>
          <w:szCs w:val="24"/>
        </w:rPr>
        <w:t>International Journal of Business and Social Research</w:t>
      </w:r>
      <w:r w:rsidRPr="003D18E0">
        <w:rPr>
          <w:rFonts w:ascii="Times New Roman" w:hAnsi="Times New Roman" w:cs="Times New Roman"/>
          <w:sz w:val="24"/>
          <w:szCs w:val="24"/>
        </w:rPr>
        <w:t>, 7(10), pp. 18-25</w:t>
      </w:r>
    </w:p>
    <w:p w:rsidR="003D18E0" w:rsidRPr="003D18E0" w:rsidRDefault="003D18E0" w:rsidP="003D18E0">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4"/>
          <w:szCs w:val="24"/>
        </w:rPr>
      </w:pPr>
      <w:proofErr w:type="spellStart"/>
      <w:r w:rsidRPr="003D18E0">
        <w:rPr>
          <w:rFonts w:ascii="Times New Roman" w:hAnsi="Times New Roman" w:cs="Times New Roman"/>
          <w:sz w:val="24"/>
          <w:szCs w:val="24"/>
        </w:rPr>
        <w:t>Hategan</w:t>
      </w:r>
      <w:proofErr w:type="spellEnd"/>
      <w:r w:rsidRPr="003D18E0">
        <w:rPr>
          <w:rFonts w:ascii="Times New Roman" w:hAnsi="Times New Roman" w:cs="Times New Roman"/>
          <w:sz w:val="24"/>
          <w:szCs w:val="24"/>
        </w:rPr>
        <w:t xml:space="preserve">, C.D., 2020. </w:t>
      </w:r>
      <w:proofErr w:type="spellStart"/>
      <w:r w:rsidRPr="003D18E0">
        <w:rPr>
          <w:rFonts w:ascii="Times New Roman" w:hAnsi="Times New Roman" w:cs="Times New Roman"/>
          <w:sz w:val="24"/>
          <w:szCs w:val="24"/>
        </w:rPr>
        <w:t>Evaluarea</w:t>
      </w:r>
      <w:proofErr w:type="spellEnd"/>
      <w:r w:rsidRPr="003D18E0">
        <w:rPr>
          <w:rFonts w:ascii="Times New Roman" w:hAnsi="Times New Roman" w:cs="Times New Roman"/>
          <w:sz w:val="24"/>
          <w:szCs w:val="24"/>
        </w:rPr>
        <w:t xml:space="preserve"> </w:t>
      </w:r>
      <w:proofErr w:type="spellStart"/>
      <w:r w:rsidRPr="003D18E0">
        <w:rPr>
          <w:rFonts w:ascii="Times New Roman" w:hAnsi="Times New Roman" w:cs="Times New Roman"/>
          <w:sz w:val="24"/>
          <w:szCs w:val="24"/>
        </w:rPr>
        <w:t>comunicării</w:t>
      </w:r>
      <w:proofErr w:type="spellEnd"/>
      <w:r w:rsidRPr="003D18E0">
        <w:rPr>
          <w:rFonts w:ascii="Times New Roman" w:hAnsi="Times New Roman" w:cs="Times New Roman"/>
          <w:sz w:val="24"/>
          <w:szCs w:val="24"/>
        </w:rPr>
        <w:t xml:space="preserve"> cu </w:t>
      </w:r>
      <w:proofErr w:type="spellStart"/>
      <w:r w:rsidRPr="003D18E0">
        <w:rPr>
          <w:rFonts w:ascii="Times New Roman" w:hAnsi="Times New Roman" w:cs="Times New Roman"/>
          <w:sz w:val="24"/>
          <w:szCs w:val="24"/>
        </w:rPr>
        <w:t>investitorii</w:t>
      </w:r>
      <w:proofErr w:type="spellEnd"/>
      <w:r w:rsidRPr="003D18E0">
        <w:rPr>
          <w:rFonts w:ascii="Times New Roman" w:hAnsi="Times New Roman" w:cs="Times New Roman"/>
          <w:sz w:val="24"/>
          <w:szCs w:val="24"/>
        </w:rPr>
        <w:t xml:space="preserve"> a </w:t>
      </w:r>
      <w:proofErr w:type="spellStart"/>
      <w:r w:rsidRPr="003D18E0">
        <w:rPr>
          <w:rFonts w:ascii="Times New Roman" w:hAnsi="Times New Roman" w:cs="Times New Roman"/>
          <w:sz w:val="24"/>
          <w:szCs w:val="24"/>
        </w:rPr>
        <w:t>companiilor</w:t>
      </w:r>
      <w:proofErr w:type="spellEnd"/>
      <w:r w:rsidRPr="003D18E0">
        <w:rPr>
          <w:rFonts w:ascii="Times New Roman" w:hAnsi="Times New Roman" w:cs="Times New Roman"/>
          <w:sz w:val="24"/>
          <w:szCs w:val="24"/>
        </w:rPr>
        <w:t xml:space="preserve"> </w:t>
      </w:r>
      <w:proofErr w:type="spellStart"/>
      <w:r w:rsidRPr="003D18E0">
        <w:rPr>
          <w:rFonts w:ascii="Times New Roman" w:hAnsi="Times New Roman" w:cs="Times New Roman"/>
          <w:sz w:val="24"/>
          <w:szCs w:val="24"/>
        </w:rPr>
        <w:t>româneşti</w:t>
      </w:r>
      <w:proofErr w:type="spellEnd"/>
      <w:r w:rsidRPr="003D18E0">
        <w:rPr>
          <w:rFonts w:ascii="Times New Roman" w:hAnsi="Times New Roman" w:cs="Times New Roman"/>
          <w:sz w:val="24"/>
          <w:szCs w:val="24"/>
        </w:rPr>
        <w:t xml:space="preserve"> </w:t>
      </w:r>
      <w:proofErr w:type="spellStart"/>
      <w:r w:rsidRPr="003D18E0">
        <w:rPr>
          <w:rFonts w:ascii="Times New Roman" w:hAnsi="Times New Roman" w:cs="Times New Roman"/>
          <w:sz w:val="24"/>
          <w:szCs w:val="24"/>
        </w:rPr>
        <w:t>cotate</w:t>
      </w:r>
      <w:proofErr w:type="spellEnd"/>
      <w:r w:rsidRPr="003D18E0">
        <w:rPr>
          <w:rFonts w:ascii="Times New Roman" w:hAnsi="Times New Roman" w:cs="Times New Roman"/>
          <w:sz w:val="24"/>
          <w:szCs w:val="24"/>
        </w:rPr>
        <w:t xml:space="preserve"> la </w:t>
      </w:r>
      <w:proofErr w:type="spellStart"/>
      <w:r w:rsidRPr="003D18E0">
        <w:rPr>
          <w:rFonts w:ascii="Times New Roman" w:hAnsi="Times New Roman" w:cs="Times New Roman"/>
          <w:sz w:val="24"/>
          <w:szCs w:val="24"/>
        </w:rPr>
        <w:t>bursă</w:t>
      </w:r>
      <w:proofErr w:type="spellEnd"/>
      <w:r w:rsidRPr="003D18E0">
        <w:rPr>
          <w:rFonts w:ascii="Times New Roman" w:hAnsi="Times New Roman" w:cs="Times New Roman"/>
          <w:sz w:val="24"/>
          <w:szCs w:val="24"/>
        </w:rPr>
        <w:t xml:space="preserve">. </w:t>
      </w:r>
      <w:r w:rsidRPr="003D18E0">
        <w:rPr>
          <w:rFonts w:ascii="Times New Roman" w:hAnsi="Times New Roman" w:cs="Times New Roman"/>
          <w:i/>
          <w:iCs/>
          <w:sz w:val="24"/>
          <w:szCs w:val="24"/>
        </w:rPr>
        <w:t xml:space="preserve">Audit </w:t>
      </w:r>
      <w:proofErr w:type="spellStart"/>
      <w:r w:rsidRPr="003D18E0">
        <w:rPr>
          <w:rFonts w:ascii="Times New Roman" w:hAnsi="Times New Roman" w:cs="Times New Roman"/>
          <w:i/>
          <w:iCs/>
          <w:sz w:val="24"/>
          <w:szCs w:val="24"/>
        </w:rPr>
        <w:t>financiar</w:t>
      </w:r>
      <w:proofErr w:type="spellEnd"/>
      <w:r w:rsidRPr="003D18E0">
        <w:rPr>
          <w:rFonts w:ascii="Times New Roman" w:hAnsi="Times New Roman" w:cs="Times New Roman"/>
          <w:i/>
          <w:iCs/>
          <w:sz w:val="24"/>
          <w:szCs w:val="24"/>
        </w:rPr>
        <w:t>,</w:t>
      </w:r>
      <w:r w:rsidRPr="003D18E0">
        <w:rPr>
          <w:rFonts w:ascii="Times New Roman" w:hAnsi="Times New Roman" w:cs="Times New Roman"/>
          <w:sz w:val="24"/>
          <w:szCs w:val="24"/>
        </w:rPr>
        <w:t xml:space="preserve"> 18(4), pp. 672-683.</w:t>
      </w:r>
    </w:p>
    <w:p w:rsidR="003D18E0" w:rsidRPr="003D18E0" w:rsidRDefault="003D18E0" w:rsidP="003D18E0">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4"/>
          <w:szCs w:val="24"/>
        </w:rPr>
      </w:pPr>
      <w:proofErr w:type="spellStart"/>
      <w:r w:rsidRPr="003D18E0">
        <w:rPr>
          <w:rFonts w:ascii="Times New Roman" w:hAnsi="Times New Roman" w:cs="Times New Roman"/>
          <w:sz w:val="24"/>
          <w:szCs w:val="24"/>
        </w:rPr>
        <w:t>Hawrysz</w:t>
      </w:r>
      <w:proofErr w:type="spellEnd"/>
      <w:r w:rsidRPr="003D18E0">
        <w:rPr>
          <w:rFonts w:ascii="Times New Roman" w:hAnsi="Times New Roman" w:cs="Times New Roman"/>
          <w:sz w:val="24"/>
          <w:szCs w:val="24"/>
        </w:rPr>
        <w:t xml:space="preserve">, L., </w:t>
      </w:r>
      <w:proofErr w:type="spellStart"/>
      <w:r w:rsidRPr="003D18E0">
        <w:rPr>
          <w:rFonts w:ascii="Times New Roman" w:hAnsi="Times New Roman" w:cs="Times New Roman"/>
          <w:sz w:val="24"/>
          <w:szCs w:val="24"/>
        </w:rPr>
        <w:t>Maj</w:t>
      </w:r>
      <w:proofErr w:type="spellEnd"/>
      <w:r w:rsidRPr="003D18E0">
        <w:rPr>
          <w:rFonts w:ascii="Times New Roman" w:hAnsi="Times New Roman" w:cs="Times New Roman"/>
          <w:sz w:val="24"/>
          <w:szCs w:val="24"/>
        </w:rPr>
        <w:t xml:space="preserve">, J. 2017. Identification of Stakeholders of Public Interest Organisations. </w:t>
      </w:r>
      <w:r w:rsidRPr="003D18E0">
        <w:rPr>
          <w:rFonts w:ascii="Times New Roman" w:hAnsi="Times New Roman" w:cs="Times New Roman"/>
          <w:i/>
          <w:iCs/>
          <w:sz w:val="24"/>
          <w:szCs w:val="24"/>
        </w:rPr>
        <w:t>Sustainability</w:t>
      </w:r>
      <w:r w:rsidRPr="003D18E0">
        <w:rPr>
          <w:rFonts w:ascii="Times New Roman" w:hAnsi="Times New Roman" w:cs="Times New Roman"/>
          <w:sz w:val="24"/>
          <w:szCs w:val="24"/>
        </w:rPr>
        <w:t>, 9(9), 1609.</w:t>
      </w:r>
    </w:p>
    <w:p w:rsidR="003D18E0" w:rsidRPr="003D18E0" w:rsidRDefault="003D18E0" w:rsidP="003D18E0">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i/>
          <w:iCs/>
          <w:sz w:val="24"/>
          <w:szCs w:val="24"/>
        </w:rPr>
      </w:pPr>
      <w:proofErr w:type="spellStart"/>
      <w:r w:rsidRPr="003D18E0">
        <w:rPr>
          <w:rFonts w:ascii="Times New Roman" w:hAnsi="Times New Roman" w:cs="Times New Roman"/>
          <w:sz w:val="24"/>
          <w:szCs w:val="24"/>
        </w:rPr>
        <w:lastRenderedPageBreak/>
        <w:t>Iazzi</w:t>
      </w:r>
      <w:proofErr w:type="spellEnd"/>
      <w:r w:rsidRPr="003D18E0">
        <w:rPr>
          <w:rFonts w:ascii="Times New Roman" w:hAnsi="Times New Roman" w:cs="Times New Roman"/>
          <w:sz w:val="24"/>
          <w:szCs w:val="24"/>
        </w:rPr>
        <w:t xml:space="preserve">, A., </w:t>
      </w:r>
      <w:proofErr w:type="spellStart"/>
      <w:r w:rsidRPr="003D18E0">
        <w:rPr>
          <w:rFonts w:ascii="Times New Roman" w:hAnsi="Times New Roman" w:cs="Times New Roman"/>
          <w:sz w:val="24"/>
          <w:szCs w:val="24"/>
        </w:rPr>
        <w:t>Pizzi</w:t>
      </w:r>
      <w:proofErr w:type="spellEnd"/>
      <w:r w:rsidRPr="003D18E0">
        <w:rPr>
          <w:rFonts w:ascii="Times New Roman" w:hAnsi="Times New Roman" w:cs="Times New Roman"/>
          <w:sz w:val="24"/>
          <w:szCs w:val="24"/>
        </w:rPr>
        <w:t xml:space="preserve">, S., </w:t>
      </w:r>
      <w:proofErr w:type="spellStart"/>
      <w:r w:rsidRPr="003D18E0">
        <w:rPr>
          <w:rFonts w:ascii="Times New Roman" w:hAnsi="Times New Roman" w:cs="Times New Roman"/>
          <w:sz w:val="24"/>
          <w:szCs w:val="24"/>
        </w:rPr>
        <w:t>Iaia</w:t>
      </w:r>
      <w:proofErr w:type="spellEnd"/>
      <w:r w:rsidRPr="003D18E0">
        <w:rPr>
          <w:rFonts w:ascii="Times New Roman" w:hAnsi="Times New Roman" w:cs="Times New Roman"/>
          <w:sz w:val="24"/>
          <w:szCs w:val="24"/>
        </w:rPr>
        <w:t xml:space="preserve">, L., </w:t>
      </w:r>
      <w:proofErr w:type="spellStart"/>
      <w:r w:rsidRPr="003D18E0">
        <w:rPr>
          <w:rFonts w:ascii="Times New Roman" w:hAnsi="Times New Roman" w:cs="Times New Roman"/>
          <w:sz w:val="24"/>
          <w:szCs w:val="24"/>
        </w:rPr>
        <w:t>Turco</w:t>
      </w:r>
      <w:proofErr w:type="spellEnd"/>
      <w:r w:rsidRPr="003D18E0">
        <w:rPr>
          <w:rFonts w:ascii="Times New Roman" w:hAnsi="Times New Roman" w:cs="Times New Roman"/>
          <w:sz w:val="24"/>
          <w:szCs w:val="24"/>
        </w:rPr>
        <w:t xml:space="preserve">, M. 2020. </w:t>
      </w:r>
      <w:r w:rsidRPr="003D18E0">
        <w:rPr>
          <w:rFonts w:ascii="Times New Roman" w:hAnsi="Times New Roman" w:cs="Times New Roman"/>
          <w:iCs/>
          <w:sz w:val="24"/>
          <w:szCs w:val="24"/>
        </w:rPr>
        <w:t>Communicating the stakeholder engagement process: A cross-country analysis in the tourism sector.</w:t>
      </w:r>
      <w:r w:rsidRPr="003D18E0">
        <w:rPr>
          <w:rFonts w:ascii="Times New Roman" w:hAnsi="Times New Roman" w:cs="Times New Roman"/>
          <w:sz w:val="24"/>
          <w:szCs w:val="24"/>
        </w:rPr>
        <w:t xml:space="preserve"> </w:t>
      </w:r>
      <w:r w:rsidRPr="003D18E0">
        <w:rPr>
          <w:rFonts w:ascii="Times New Roman" w:hAnsi="Times New Roman" w:cs="Times New Roman"/>
          <w:i/>
          <w:sz w:val="24"/>
          <w:szCs w:val="24"/>
        </w:rPr>
        <w:t>Corporate Social Responsibility and Environmental Management</w:t>
      </w:r>
      <w:r w:rsidRPr="003D18E0">
        <w:rPr>
          <w:rFonts w:ascii="Times New Roman" w:hAnsi="Times New Roman" w:cs="Times New Roman"/>
          <w:sz w:val="24"/>
          <w:szCs w:val="24"/>
        </w:rPr>
        <w:t>, pp. 1-11</w:t>
      </w:r>
      <w:r w:rsidRPr="003D18E0">
        <w:rPr>
          <w:rFonts w:ascii="Times New Roman" w:hAnsi="Times New Roman" w:cs="Times New Roman"/>
          <w:i/>
          <w:sz w:val="24"/>
          <w:szCs w:val="24"/>
        </w:rPr>
        <w:t>.</w:t>
      </w:r>
    </w:p>
    <w:p w:rsidR="003D18E0" w:rsidRPr="003D18E0" w:rsidRDefault="003D18E0" w:rsidP="003D18E0">
      <w:pPr>
        <w:pStyle w:val="ListParagraph"/>
        <w:numPr>
          <w:ilvl w:val="0"/>
          <w:numId w:val="1"/>
        </w:numPr>
        <w:spacing w:after="0" w:line="360" w:lineRule="auto"/>
        <w:ind w:left="0" w:firstLine="0"/>
        <w:jc w:val="both"/>
        <w:rPr>
          <w:rFonts w:ascii="Times New Roman" w:hAnsi="Times New Roman" w:cs="Times New Roman"/>
          <w:sz w:val="24"/>
          <w:szCs w:val="24"/>
        </w:rPr>
      </w:pPr>
      <w:proofErr w:type="spellStart"/>
      <w:r w:rsidRPr="003D18E0">
        <w:rPr>
          <w:rFonts w:ascii="Times New Roman" w:hAnsi="Times New Roman" w:cs="Times New Roman"/>
          <w:sz w:val="24"/>
          <w:szCs w:val="24"/>
        </w:rPr>
        <w:t>Idawati</w:t>
      </w:r>
      <w:proofErr w:type="spellEnd"/>
      <w:r w:rsidRPr="003D18E0">
        <w:rPr>
          <w:rFonts w:ascii="Times New Roman" w:hAnsi="Times New Roman" w:cs="Times New Roman"/>
          <w:sz w:val="24"/>
          <w:szCs w:val="24"/>
        </w:rPr>
        <w:t xml:space="preserve">, W., </w:t>
      </w:r>
      <w:proofErr w:type="spellStart"/>
      <w:r w:rsidRPr="003D18E0">
        <w:rPr>
          <w:rFonts w:ascii="Times New Roman" w:hAnsi="Times New Roman" w:cs="Times New Roman"/>
          <w:sz w:val="24"/>
          <w:szCs w:val="24"/>
        </w:rPr>
        <w:t>Wahyudi</w:t>
      </w:r>
      <w:proofErr w:type="spellEnd"/>
      <w:r w:rsidRPr="003D18E0">
        <w:rPr>
          <w:rFonts w:ascii="Times New Roman" w:hAnsi="Times New Roman" w:cs="Times New Roman"/>
          <w:sz w:val="24"/>
          <w:szCs w:val="24"/>
        </w:rPr>
        <w:t xml:space="preserve">, A. 2015. Effect of Earning Per Shares (EPS) and Return </w:t>
      </w:r>
      <w:proofErr w:type="gramStart"/>
      <w:r w:rsidRPr="003D18E0">
        <w:rPr>
          <w:rFonts w:ascii="Times New Roman" w:hAnsi="Times New Roman" w:cs="Times New Roman"/>
          <w:sz w:val="24"/>
          <w:szCs w:val="24"/>
        </w:rPr>
        <w:t>On</w:t>
      </w:r>
      <w:proofErr w:type="gramEnd"/>
      <w:r w:rsidRPr="003D18E0">
        <w:rPr>
          <w:rFonts w:ascii="Times New Roman" w:hAnsi="Times New Roman" w:cs="Times New Roman"/>
          <w:sz w:val="24"/>
          <w:szCs w:val="24"/>
        </w:rPr>
        <w:t xml:space="preserve"> Assets (ROA) against Share Price on Coal Mining Company Listed in Indonesia Stock Exchange. Journal of Resources Development and Management, 7, pp. 79-91.</w:t>
      </w:r>
    </w:p>
    <w:p w:rsidR="003D18E0" w:rsidRPr="003D18E0" w:rsidRDefault="003D18E0" w:rsidP="003D18E0">
      <w:pPr>
        <w:pStyle w:val="ListParagraph"/>
        <w:numPr>
          <w:ilvl w:val="0"/>
          <w:numId w:val="1"/>
        </w:numPr>
        <w:spacing w:after="0" w:line="360" w:lineRule="auto"/>
        <w:ind w:left="0" w:firstLine="0"/>
        <w:jc w:val="both"/>
        <w:rPr>
          <w:rFonts w:ascii="Times New Roman" w:eastAsia="Times New Roman" w:hAnsi="Times New Roman" w:cs="Times New Roman"/>
          <w:sz w:val="24"/>
          <w:szCs w:val="24"/>
          <w:lang w:eastAsia="en-GB"/>
        </w:rPr>
      </w:pPr>
      <w:proofErr w:type="spellStart"/>
      <w:r w:rsidRPr="003D18E0">
        <w:rPr>
          <w:rFonts w:ascii="Times New Roman" w:hAnsi="Times New Roman" w:cs="Times New Roman"/>
          <w:sz w:val="24"/>
          <w:szCs w:val="24"/>
        </w:rPr>
        <w:t>Ihantola</w:t>
      </w:r>
      <w:proofErr w:type="spellEnd"/>
      <w:r w:rsidRPr="003D18E0">
        <w:rPr>
          <w:rFonts w:ascii="Times New Roman" w:hAnsi="Times New Roman" w:cs="Times New Roman"/>
          <w:sz w:val="24"/>
          <w:szCs w:val="24"/>
        </w:rPr>
        <w:t xml:space="preserve">, E.M., </w:t>
      </w:r>
      <w:proofErr w:type="spellStart"/>
      <w:r w:rsidRPr="003D18E0">
        <w:rPr>
          <w:rFonts w:ascii="Times New Roman" w:hAnsi="Times New Roman" w:cs="Times New Roman"/>
          <w:sz w:val="24"/>
          <w:szCs w:val="24"/>
        </w:rPr>
        <w:t>Kihn</w:t>
      </w:r>
      <w:proofErr w:type="spellEnd"/>
      <w:r w:rsidRPr="003D18E0">
        <w:rPr>
          <w:rFonts w:ascii="Times New Roman" w:hAnsi="Times New Roman" w:cs="Times New Roman"/>
          <w:sz w:val="24"/>
          <w:szCs w:val="24"/>
        </w:rPr>
        <w:t xml:space="preserve">, L.A. 2011. Threats to Validity and Reliability in Mixed Methods Accounting Research. </w:t>
      </w:r>
      <w:r w:rsidRPr="003D18E0">
        <w:rPr>
          <w:rFonts w:ascii="Times New Roman" w:hAnsi="Times New Roman" w:cs="Times New Roman"/>
          <w:i/>
          <w:sz w:val="24"/>
          <w:szCs w:val="24"/>
        </w:rPr>
        <w:t>Qualitative Research in Accounting &amp; Management</w:t>
      </w:r>
      <w:r w:rsidRPr="003D18E0">
        <w:rPr>
          <w:rFonts w:ascii="Times New Roman" w:hAnsi="Times New Roman" w:cs="Times New Roman"/>
          <w:sz w:val="24"/>
          <w:szCs w:val="24"/>
        </w:rPr>
        <w:t>, 8, pp. 39-58.</w:t>
      </w:r>
    </w:p>
    <w:p w:rsidR="003D18E0" w:rsidRPr="003D18E0" w:rsidRDefault="003D18E0" w:rsidP="003D18E0">
      <w:pPr>
        <w:pStyle w:val="ListParagraph"/>
        <w:numPr>
          <w:ilvl w:val="0"/>
          <w:numId w:val="1"/>
        </w:numPr>
        <w:spacing w:after="0" w:line="360" w:lineRule="auto"/>
        <w:ind w:left="0" w:firstLine="0"/>
        <w:jc w:val="both"/>
        <w:rPr>
          <w:rFonts w:ascii="Times New Roman" w:hAnsi="Times New Roman" w:cs="Times New Roman"/>
          <w:sz w:val="24"/>
          <w:szCs w:val="24"/>
        </w:rPr>
      </w:pPr>
      <w:proofErr w:type="spellStart"/>
      <w:r w:rsidRPr="003D18E0">
        <w:rPr>
          <w:rFonts w:ascii="Times New Roman" w:hAnsi="Times New Roman" w:cs="Times New Roman"/>
          <w:sz w:val="24"/>
          <w:szCs w:val="24"/>
        </w:rPr>
        <w:t>Jaba</w:t>
      </w:r>
      <w:proofErr w:type="spellEnd"/>
      <w:r w:rsidRPr="003D18E0">
        <w:rPr>
          <w:rFonts w:ascii="Times New Roman" w:hAnsi="Times New Roman" w:cs="Times New Roman"/>
          <w:sz w:val="24"/>
          <w:szCs w:val="24"/>
        </w:rPr>
        <w:t xml:space="preserve">, E., </w:t>
      </w:r>
      <w:proofErr w:type="spellStart"/>
      <w:r w:rsidRPr="003D18E0">
        <w:rPr>
          <w:rFonts w:ascii="Times New Roman" w:hAnsi="Times New Roman" w:cs="Times New Roman"/>
          <w:sz w:val="24"/>
          <w:szCs w:val="24"/>
        </w:rPr>
        <w:t>Robu</w:t>
      </w:r>
      <w:proofErr w:type="spellEnd"/>
      <w:r w:rsidRPr="003D18E0">
        <w:rPr>
          <w:rFonts w:ascii="Times New Roman" w:hAnsi="Times New Roman" w:cs="Times New Roman"/>
          <w:sz w:val="24"/>
          <w:szCs w:val="24"/>
        </w:rPr>
        <w:t xml:space="preserve">, I.B., </w:t>
      </w:r>
      <w:proofErr w:type="spellStart"/>
      <w:r w:rsidRPr="003D18E0">
        <w:rPr>
          <w:rFonts w:ascii="Times New Roman" w:hAnsi="Times New Roman" w:cs="Times New Roman"/>
          <w:sz w:val="24"/>
          <w:szCs w:val="24"/>
        </w:rPr>
        <w:t>Istrate</w:t>
      </w:r>
      <w:proofErr w:type="spellEnd"/>
      <w:r w:rsidRPr="003D18E0">
        <w:rPr>
          <w:rFonts w:ascii="Times New Roman" w:hAnsi="Times New Roman" w:cs="Times New Roman"/>
          <w:sz w:val="24"/>
          <w:szCs w:val="24"/>
        </w:rPr>
        <w:t xml:space="preserve">, C., </w:t>
      </w:r>
      <w:proofErr w:type="spellStart"/>
      <w:r w:rsidRPr="003D18E0">
        <w:rPr>
          <w:rFonts w:ascii="Times New Roman" w:hAnsi="Times New Roman" w:cs="Times New Roman"/>
          <w:sz w:val="24"/>
          <w:szCs w:val="24"/>
        </w:rPr>
        <w:t>Balan</w:t>
      </w:r>
      <w:proofErr w:type="spellEnd"/>
      <w:r w:rsidRPr="003D18E0">
        <w:rPr>
          <w:rFonts w:ascii="Times New Roman" w:hAnsi="Times New Roman" w:cs="Times New Roman"/>
          <w:sz w:val="24"/>
          <w:szCs w:val="24"/>
        </w:rPr>
        <w:t xml:space="preserve">, C.B., Roman, M. 2016. </w:t>
      </w:r>
      <w:hyperlink r:id="rId21" w:history="1">
        <w:r w:rsidRPr="003D18E0">
          <w:rPr>
            <w:rStyle w:val="Hyperlink"/>
            <w:rFonts w:ascii="Times New Roman" w:hAnsi="Times New Roman" w:cs="Times New Roman"/>
            <w:color w:val="auto"/>
            <w:sz w:val="24"/>
            <w:szCs w:val="24"/>
            <w:u w:val="none"/>
          </w:rPr>
          <w:t>Statistical Assessment of the Value Relevance of Financial Information Reported by Romanian Listed Companies</w:t>
        </w:r>
      </w:hyperlink>
      <w:r w:rsidRPr="003D18E0">
        <w:rPr>
          <w:rFonts w:ascii="Times New Roman" w:hAnsi="Times New Roman" w:cs="Times New Roman"/>
          <w:sz w:val="24"/>
          <w:szCs w:val="24"/>
        </w:rPr>
        <w:t xml:space="preserve">. </w:t>
      </w:r>
      <w:hyperlink r:id="rId22" w:history="1">
        <w:r w:rsidRPr="003D18E0">
          <w:rPr>
            <w:rStyle w:val="Hyperlink"/>
            <w:rFonts w:ascii="Times New Roman" w:hAnsi="Times New Roman" w:cs="Times New Roman"/>
            <w:color w:val="auto"/>
            <w:sz w:val="24"/>
            <w:szCs w:val="24"/>
            <w:u w:val="none"/>
          </w:rPr>
          <w:t>Journal for Economic Forecasting</w:t>
        </w:r>
      </w:hyperlink>
      <w:r w:rsidRPr="003D18E0">
        <w:rPr>
          <w:rFonts w:ascii="Times New Roman" w:hAnsi="Times New Roman" w:cs="Times New Roman"/>
          <w:sz w:val="24"/>
          <w:szCs w:val="24"/>
        </w:rPr>
        <w:t>, Institute for Economic Forecasting, vol. 0(2), pp. 27-42.</w:t>
      </w:r>
    </w:p>
    <w:p w:rsidR="003D18E0" w:rsidRPr="003D18E0" w:rsidRDefault="003D18E0" w:rsidP="003D18E0">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4"/>
          <w:szCs w:val="24"/>
        </w:rPr>
      </w:pPr>
      <w:proofErr w:type="spellStart"/>
      <w:r w:rsidRPr="003D18E0">
        <w:rPr>
          <w:rFonts w:ascii="Times New Roman" w:hAnsi="Times New Roman" w:cs="Times New Roman"/>
          <w:sz w:val="24"/>
          <w:szCs w:val="24"/>
        </w:rPr>
        <w:t>Janik</w:t>
      </w:r>
      <w:proofErr w:type="spellEnd"/>
      <w:r w:rsidRPr="003D18E0">
        <w:rPr>
          <w:rFonts w:ascii="Times New Roman" w:hAnsi="Times New Roman" w:cs="Times New Roman"/>
          <w:sz w:val="24"/>
          <w:szCs w:val="24"/>
        </w:rPr>
        <w:t xml:space="preserve">, A., </w:t>
      </w:r>
      <w:proofErr w:type="spellStart"/>
      <w:r w:rsidRPr="003D18E0">
        <w:rPr>
          <w:rFonts w:ascii="Times New Roman" w:hAnsi="Times New Roman" w:cs="Times New Roman"/>
          <w:sz w:val="24"/>
          <w:szCs w:val="24"/>
        </w:rPr>
        <w:t>Ryszko</w:t>
      </w:r>
      <w:proofErr w:type="spellEnd"/>
      <w:r w:rsidRPr="003D18E0">
        <w:rPr>
          <w:rFonts w:ascii="Times New Roman" w:hAnsi="Times New Roman" w:cs="Times New Roman"/>
          <w:sz w:val="24"/>
          <w:szCs w:val="24"/>
        </w:rPr>
        <w:t xml:space="preserve">, A., </w:t>
      </w:r>
      <w:proofErr w:type="spellStart"/>
      <w:r w:rsidRPr="003D18E0">
        <w:rPr>
          <w:rFonts w:ascii="Times New Roman" w:hAnsi="Times New Roman" w:cs="Times New Roman"/>
          <w:sz w:val="24"/>
          <w:szCs w:val="24"/>
        </w:rPr>
        <w:t>Szafraniec</w:t>
      </w:r>
      <w:proofErr w:type="spellEnd"/>
      <w:r w:rsidRPr="003D18E0">
        <w:rPr>
          <w:rFonts w:ascii="Times New Roman" w:hAnsi="Times New Roman" w:cs="Times New Roman"/>
          <w:sz w:val="24"/>
          <w:szCs w:val="24"/>
        </w:rPr>
        <w:t xml:space="preserve">, M. 2020. Greenhouse gases and circular economy issues in sustainability reports from the energy sector in the European Union. </w:t>
      </w:r>
      <w:r w:rsidRPr="003D18E0">
        <w:rPr>
          <w:rFonts w:ascii="Times New Roman" w:hAnsi="Times New Roman" w:cs="Times New Roman"/>
          <w:i/>
          <w:iCs/>
          <w:sz w:val="24"/>
          <w:szCs w:val="24"/>
        </w:rPr>
        <w:t>Energies</w:t>
      </w:r>
      <w:r w:rsidRPr="003D18E0">
        <w:rPr>
          <w:rFonts w:ascii="Times New Roman" w:hAnsi="Times New Roman" w:cs="Times New Roman"/>
          <w:sz w:val="24"/>
          <w:szCs w:val="24"/>
        </w:rPr>
        <w:t>, 13(22), 5993.</w:t>
      </w:r>
    </w:p>
    <w:p w:rsidR="003D18E0" w:rsidRPr="003D18E0" w:rsidRDefault="003D18E0" w:rsidP="003D18E0">
      <w:pPr>
        <w:numPr>
          <w:ilvl w:val="0"/>
          <w:numId w:val="1"/>
        </w:numPr>
        <w:spacing w:after="0" w:line="360" w:lineRule="auto"/>
        <w:ind w:left="0" w:firstLine="0"/>
        <w:jc w:val="both"/>
        <w:rPr>
          <w:rStyle w:val="tlid-translation"/>
          <w:rFonts w:ascii="Times New Roman" w:hAnsi="Times New Roman" w:cs="Times New Roman"/>
          <w:sz w:val="24"/>
          <w:szCs w:val="24"/>
        </w:rPr>
      </w:pPr>
      <w:r w:rsidRPr="003D18E0">
        <w:rPr>
          <w:rStyle w:val="tlid-translation"/>
          <w:rFonts w:ascii="Times New Roman" w:hAnsi="Times New Roman" w:cs="Times New Roman"/>
          <w:sz w:val="24"/>
          <w:szCs w:val="24"/>
        </w:rPr>
        <w:t xml:space="preserve">Jensen, M. 2002. Value maximization, Stakeholder Theory and the Corporate Objective Function. </w:t>
      </w:r>
      <w:r w:rsidRPr="003D18E0">
        <w:rPr>
          <w:rStyle w:val="tlid-translation"/>
          <w:rFonts w:ascii="Times New Roman" w:hAnsi="Times New Roman" w:cs="Times New Roman"/>
          <w:i/>
          <w:sz w:val="24"/>
          <w:szCs w:val="24"/>
        </w:rPr>
        <w:t xml:space="preserve">Business Ethics </w:t>
      </w:r>
      <w:proofErr w:type="spellStart"/>
      <w:proofErr w:type="gramStart"/>
      <w:r w:rsidRPr="003D18E0">
        <w:rPr>
          <w:rStyle w:val="tlid-translation"/>
          <w:rFonts w:ascii="Times New Roman" w:hAnsi="Times New Roman" w:cs="Times New Roman"/>
          <w:i/>
          <w:sz w:val="24"/>
          <w:szCs w:val="24"/>
        </w:rPr>
        <w:t>Quartely</w:t>
      </w:r>
      <w:proofErr w:type="spellEnd"/>
      <w:r w:rsidRPr="003D18E0">
        <w:rPr>
          <w:rStyle w:val="tlid-translation"/>
          <w:rFonts w:ascii="Times New Roman" w:hAnsi="Times New Roman" w:cs="Times New Roman"/>
          <w:sz w:val="24"/>
          <w:szCs w:val="24"/>
        </w:rPr>
        <w:t xml:space="preserve"> ,</w:t>
      </w:r>
      <w:proofErr w:type="gramEnd"/>
      <w:r w:rsidRPr="003D18E0">
        <w:rPr>
          <w:rStyle w:val="tlid-translation"/>
          <w:rFonts w:ascii="Times New Roman" w:hAnsi="Times New Roman" w:cs="Times New Roman"/>
          <w:sz w:val="24"/>
          <w:szCs w:val="24"/>
        </w:rPr>
        <w:t xml:space="preserve"> 12 (2), pp. 235-256.</w:t>
      </w:r>
    </w:p>
    <w:p w:rsidR="003D18E0" w:rsidRPr="003D18E0" w:rsidRDefault="003D18E0" w:rsidP="003D18E0">
      <w:pPr>
        <w:pStyle w:val="ListParagraph"/>
        <w:numPr>
          <w:ilvl w:val="0"/>
          <w:numId w:val="1"/>
        </w:numPr>
        <w:spacing w:after="0" w:line="360" w:lineRule="auto"/>
        <w:ind w:left="0" w:firstLine="0"/>
        <w:jc w:val="both"/>
        <w:rPr>
          <w:rStyle w:val="tlid-translation"/>
          <w:rFonts w:ascii="Times New Roman" w:hAnsi="Times New Roman" w:cs="Times New Roman"/>
          <w:bCs/>
          <w:sz w:val="24"/>
          <w:szCs w:val="24"/>
        </w:rPr>
      </w:pPr>
      <w:r w:rsidRPr="003D18E0">
        <w:rPr>
          <w:rStyle w:val="tlid-translation"/>
          <w:rFonts w:ascii="Times New Roman" w:hAnsi="Times New Roman" w:cs="Times New Roman"/>
          <w:bCs/>
          <w:sz w:val="24"/>
          <w:szCs w:val="24"/>
        </w:rPr>
        <w:t xml:space="preserve">Jensen, M.C., </w:t>
      </w:r>
      <w:proofErr w:type="spellStart"/>
      <w:r w:rsidRPr="003D18E0">
        <w:rPr>
          <w:rStyle w:val="tlid-translation"/>
          <w:rFonts w:ascii="Times New Roman" w:hAnsi="Times New Roman" w:cs="Times New Roman"/>
          <w:bCs/>
          <w:sz w:val="24"/>
          <w:szCs w:val="24"/>
        </w:rPr>
        <w:t>Meckling</w:t>
      </w:r>
      <w:proofErr w:type="spellEnd"/>
      <w:r w:rsidRPr="003D18E0">
        <w:rPr>
          <w:rStyle w:val="tlid-translation"/>
          <w:rFonts w:ascii="Times New Roman" w:hAnsi="Times New Roman" w:cs="Times New Roman"/>
          <w:bCs/>
          <w:sz w:val="24"/>
          <w:szCs w:val="24"/>
        </w:rPr>
        <w:t xml:space="preserve">, W.C. 1976. Theory of the firm: Managerial </w:t>
      </w:r>
      <w:proofErr w:type="spellStart"/>
      <w:r w:rsidRPr="003D18E0">
        <w:rPr>
          <w:rStyle w:val="tlid-translation"/>
          <w:rFonts w:ascii="Times New Roman" w:hAnsi="Times New Roman" w:cs="Times New Roman"/>
          <w:bCs/>
          <w:sz w:val="24"/>
          <w:szCs w:val="24"/>
        </w:rPr>
        <w:t>behavior</w:t>
      </w:r>
      <w:proofErr w:type="spellEnd"/>
      <w:r w:rsidRPr="003D18E0">
        <w:rPr>
          <w:rStyle w:val="tlid-translation"/>
          <w:rFonts w:ascii="Times New Roman" w:hAnsi="Times New Roman" w:cs="Times New Roman"/>
          <w:bCs/>
          <w:sz w:val="24"/>
          <w:szCs w:val="24"/>
        </w:rPr>
        <w:t xml:space="preserve">, agency costs and ownership structure. </w:t>
      </w:r>
      <w:r w:rsidRPr="003D18E0">
        <w:rPr>
          <w:rStyle w:val="tlid-translation"/>
          <w:rFonts w:ascii="Times New Roman" w:hAnsi="Times New Roman" w:cs="Times New Roman"/>
          <w:bCs/>
          <w:i/>
          <w:sz w:val="24"/>
          <w:szCs w:val="24"/>
        </w:rPr>
        <w:t>Journal of Financial Economics</w:t>
      </w:r>
      <w:r w:rsidRPr="003D18E0">
        <w:rPr>
          <w:rStyle w:val="tlid-translation"/>
          <w:rFonts w:ascii="Times New Roman" w:hAnsi="Times New Roman" w:cs="Times New Roman"/>
          <w:bCs/>
          <w:sz w:val="24"/>
          <w:szCs w:val="24"/>
        </w:rPr>
        <w:t>, 3(4), pp. 305-360.</w:t>
      </w:r>
    </w:p>
    <w:p w:rsidR="003D18E0" w:rsidRPr="003D18E0" w:rsidRDefault="003D18E0" w:rsidP="003D18E0">
      <w:pPr>
        <w:pStyle w:val="ListParagraph"/>
        <w:numPr>
          <w:ilvl w:val="0"/>
          <w:numId w:val="1"/>
        </w:numPr>
        <w:spacing w:after="0" w:line="360" w:lineRule="auto"/>
        <w:ind w:left="0" w:firstLine="0"/>
        <w:jc w:val="both"/>
        <w:rPr>
          <w:rFonts w:ascii="Times New Roman" w:hAnsi="Times New Roman" w:cs="Times New Roman"/>
          <w:sz w:val="24"/>
          <w:szCs w:val="24"/>
        </w:rPr>
      </w:pPr>
      <w:proofErr w:type="spellStart"/>
      <w:r w:rsidRPr="003D18E0">
        <w:rPr>
          <w:rFonts w:ascii="Times New Roman" w:hAnsi="Times New Roman" w:cs="Times New Roman"/>
          <w:sz w:val="24"/>
          <w:szCs w:val="24"/>
        </w:rPr>
        <w:t>Jianu</w:t>
      </w:r>
      <w:proofErr w:type="spellEnd"/>
      <w:r w:rsidRPr="003D18E0">
        <w:rPr>
          <w:rFonts w:ascii="Times New Roman" w:hAnsi="Times New Roman" w:cs="Times New Roman"/>
          <w:sz w:val="24"/>
          <w:szCs w:val="24"/>
        </w:rPr>
        <w:t xml:space="preserve">, I., </w:t>
      </w:r>
      <w:proofErr w:type="spellStart"/>
      <w:r w:rsidRPr="003D18E0">
        <w:rPr>
          <w:rFonts w:ascii="Times New Roman" w:hAnsi="Times New Roman" w:cs="Times New Roman"/>
          <w:sz w:val="24"/>
          <w:szCs w:val="24"/>
        </w:rPr>
        <w:t>Ţurlea</w:t>
      </w:r>
      <w:proofErr w:type="spellEnd"/>
      <w:r w:rsidRPr="003D18E0">
        <w:rPr>
          <w:rFonts w:ascii="Times New Roman" w:hAnsi="Times New Roman" w:cs="Times New Roman"/>
          <w:sz w:val="24"/>
          <w:szCs w:val="24"/>
        </w:rPr>
        <w:t xml:space="preserve">, C., </w:t>
      </w:r>
      <w:proofErr w:type="spellStart"/>
      <w:r w:rsidRPr="003D18E0">
        <w:rPr>
          <w:rFonts w:ascii="Times New Roman" w:hAnsi="Times New Roman" w:cs="Times New Roman"/>
          <w:sz w:val="24"/>
          <w:szCs w:val="24"/>
        </w:rPr>
        <w:t>Guşatu</w:t>
      </w:r>
      <w:proofErr w:type="spellEnd"/>
      <w:r w:rsidRPr="003D18E0">
        <w:rPr>
          <w:rFonts w:ascii="Times New Roman" w:hAnsi="Times New Roman" w:cs="Times New Roman"/>
          <w:sz w:val="24"/>
          <w:szCs w:val="24"/>
        </w:rPr>
        <w:t>, I. 2016. The Reporting and Sustainable Business Marketing. Sustainability, 8(1), pp. 2-12.</w:t>
      </w:r>
    </w:p>
    <w:p w:rsidR="003D18E0" w:rsidRPr="003D18E0" w:rsidRDefault="003D18E0" w:rsidP="003D18E0">
      <w:pPr>
        <w:pStyle w:val="ListParagraph"/>
        <w:numPr>
          <w:ilvl w:val="0"/>
          <w:numId w:val="1"/>
        </w:numPr>
        <w:spacing w:after="0" w:line="360" w:lineRule="auto"/>
        <w:ind w:left="0" w:firstLine="0"/>
        <w:jc w:val="both"/>
        <w:rPr>
          <w:rFonts w:ascii="Times New Roman" w:hAnsi="Times New Roman" w:cs="Times New Roman"/>
          <w:sz w:val="24"/>
          <w:szCs w:val="24"/>
        </w:rPr>
      </w:pPr>
      <w:proofErr w:type="spellStart"/>
      <w:r w:rsidRPr="003D18E0">
        <w:rPr>
          <w:rFonts w:ascii="Times New Roman" w:hAnsi="Times New Roman" w:cs="Times New Roman"/>
          <w:sz w:val="24"/>
          <w:szCs w:val="24"/>
        </w:rPr>
        <w:t>Jianu</w:t>
      </w:r>
      <w:proofErr w:type="spellEnd"/>
      <w:r w:rsidRPr="003D18E0">
        <w:rPr>
          <w:rFonts w:ascii="Times New Roman" w:hAnsi="Times New Roman" w:cs="Times New Roman"/>
          <w:sz w:val="24"/>
          <w:szCs w:val="24"/>
        </w:rPr>
        <w:t xml:space="preserve">, I., </w:t>
      </w:r>
      <w:proofErr w:type="spellStart"/>
      <w:r w:rsidRPr="003D18E0">
        <w:rPr>
          <w:rFonts w:ascii="Times New Roman" w:hAnsi="Times New Roman" w:cs="Times New Roman"/>
          <w:sz w:val="24"/>
          <w:szCs w:val="24"/>
        </w:rPr>
        <w:t>Jianu</w:t>
      </w:r>
      <w:proofErr w:type="spellEnd"/>
      <w:r w:rsidRPr="003D18E0">
        <w:rPr>
          <w:rFonts w:ascii="Times New Roman" w:hAnsi="Times New Roman" w:cs="Times New Roman"/>
          <w:sz w:val="24"/>
          <w:szCs w:val="24"/>
        </w:rPr>
        <w:t xml:space="preserve">, I., </w:t>
      </w:r>
      <w:proofErr w:type="spellStart"/>
      <w:r w:rsidRPr="003D18E0">
        <w:rPr>
          <w:rFonts w:ascii="Times New Roman" w:hAnsi="Times New Roman" w:cs="Times New Roman"/>
          <w:sz w:val="24"/>
          <w:szCs w:val="24"/>
        </w:rPr>
        <w:t>Ileanu</w:t>
      </w:r>
      <w:proofErr w:type="spellEnd"/>
      <w:r w:rsidRPr="003D18E0">
        <w:rPr>
          <w:rFonts w:ascii="Times New Roman" w:hAnsi="Times New Roman" w:cs="Times New Roman"/>
          <w:sz w:val="24"/>
          <w:szCs w:val="24"/>
        </w:rPr>
        <w:t xml:space="preserve">, B. V., </w:t>
      </w:r>
      <w:proofErr w:type="spellStart"/>
      <w:r w:rsidRPr="003D18E0">
        <w:rPr>
          <w:rFonts w:ascii="Times New Roman" w:hAnsi="Times New Roman" w:cs="Times New Roman"/>
          <w:sz w:val="24"/>
          <w:szCs w:val="24"/>
        </w:rPr>
        <w:t>Nedelcu</w:t>
      </w:r>
      <w:proofErr w:type="spellEnd"/>
      <w:r w:rsidRPr="003D18E0">
        <w:rPr>
          <w:rFonts w:ascii="Times New Roman" w:hAnsi="Times New Roman" w:cs="Times New Roman"/>
          <w:sz w:val="24"/>
          <w:szCs w:val="24"/>
        </w:rPr>
        <w:t xml:space="preserve">, M. V., </w:t>
      </w:r>
      <w:proofErr w:type="spellStart"/>
      <w:r w:rsidRPr="003D18E0">
        <w:rPr>
          <w:rFonts w:ascii="Times New Roman" w:hAnsi="Times New Roman" w:cs="Times New Roman"/>
          <w:sz w:val="24"/>
          <w:szCs w:val="24"/>
        </w:rPr>
        <w:t>Herteliu</w:t>
      </w:r>
      <w:proofErr w:type="spellEnd"/>
      <w:r w:rsidRPr="003D18E0">
        <w:rPr>
          <w:rFonts w:ascii="Times New Roman" w:hAnsi="Times New Roman" w:cs="Times New Roman"/>
          <w:sz w:val="24"/>
          <w:szCs w:val="24"/>
        </w:rPr>
        <w:t xml:space="preserve">, C. 2014. The Value Relevance of Financial Reporting in Romania. </w:t>
      </w:r>
      <w:r w:rsidRPr="003D18E0">
        <w:rPr>
          <w:rFonts w:ascii="Times New Roman" w:hAnsi="Times New Roman" w:cs="Times New Roman"/>
          <w:i/>
          <w:iCs/>
          <w:sz w:val="24"/>
          <w:szCs w:val="24"/>
        </w:rPr>
        <w:t>Economic computation and economic cybernetics studies and research/Academy of Economic Studies</w:t>
      </w:r>
      <w:r w:rsidRPr="003D18E0">
        <w:rPr>
          <w:rFonts w:ascii="Times New Roman" w:hAnsi="Times New Roman" w:cs="Times New Roman"/>
          <w:sz w:val="24"/>
          <w:szCs w:val="24"/>
        </w:rPr>
        <w:t>, 48(4), pp. 167-182.</w:t>
      </w:r>
    </w:p>
    <w:p w:rsidR="003D18E0" w:rsidRPr="003D18E0" w:rsidRDefault="003D18E0" w:rsidP="003D18E0">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i/>
          <w:sz w:val="24"/>
          <w:szCs w:val="24"/>
        </w:rPr>
      </w:pPr>
      <w:r w:rsidRPr="003D18E0">
        <w:rPr>
          <w:rFonts w:ascii="Times New Roman" w:hAnsi="Times New Roman" w:cs="Times New Roman"/>
          <w:sz w:val="24"/>
          <w:szCs w:val="24"/>
        </w:rPr>
        <w:t xml:space="preserve">Jones, P., Comfort, D. and Hillier, D. 2016. Managing materiality: a preliminary examination of the adoption of new GRI G4 guidelines on materiality within the business community. </w:t>
      </w:r>
      <w:r w:rsidRPr="003D18E0">
        <w:rPr>
          <w:rFonts w:ascii="Times New Roman" w:hAnsi="Times New Roman" w:cs="Times New Roman"/>
          <w:i/>
          <w:sz w:val="24"/>
          <w:szCs w:val="24"/>
        </w:rPr>
        <w:t>Journal of Public Affairs</w:t>
      </w:r>
      <w:r w:rsidRPr="003D18E0">
        <w:rPr>
          <w:rFonts w:ascii="Times New Roman" w:hAnsi="Times New Roman" w:cs="Times New Roman"/>
          <w:sz w:val="24"/>
          <w:szCs w:val="24"/>
        </w:rPr>
        <w:t>, 16(3), pp. 222-230.</w:t>
      </w:r>
    </w:p>
    <w:p w:rsidR="003D18E0" w:rsidRPr="003D18E0" w:rsidRDefault="003D18E0" w:rsidP="003D18E0">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4"/>
          <w:szCs w:val="24"/>
        </w:rPr>
      </w:pPr>
      <w:proofErr w:type="spellStart"/>
      <w:r w:rsidRPr="003D18E0">
        <w:rPr>
          <w:rFonts w:ascii="Times New Roman" w:hAnsi="Times New Roman" w:cs="Times New Roman"/>
          <w:sz w:val="24"/>
          <w:szCs w:val="24"/>
        </w:rPr>
        <w:t>Kaler</w:t>
      </w:r>
      <w:proofErr w:type="spellEnd"/>
      <w:r w:rsidRPr="003D18E0">
        <w:rPr>
          <w:rFonts w:ascii="Times New Roman" w:hAnsi="Times New Roman" w:cs="Times New Roman"/>
          <w:sz w:val="24"/>
          <w:szCs w:val="24"/>
        </w:rPr>
        <w:t xml:space="preserve">, J. 2002. Morality and Strategy in Stakeholder identification. </w:t>
      </w:r>
      <w:r w:rsidRPr="003D18E0">
        <w:rPr>
          <w:rFonts w:ascii="Times New Roman" w:hAnsi="Times New Roman" w:cs="Times New Roman"/>
          <w:i/>
          <w:iCs/>
          <w:sz w:val="24"/>
          <w:szCs w:val="24"/>
        </w:rPr>
        <w:t>Journal of Business Ethics, 39(1/2), pp. 91–100.</w:t>
      </w:r>
    </w:p>
    <w:p w:rsidR="003D18E0" w:rsidRPr="003D18E0" w:rsidRDefault="00575203" w:rsidP="003D18E0">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4"/>
          <w:szCs w:val="24"/>
        </w:rPr>
      </w:pPr>
      <w:hyperlink r:id="rId23" w:tooltip="Yousuf Kamal" w:history="1">
        <w:r w:rsidR="003D18E0" w:rsidRPr="003D18E0">
          <w:rPr>
            <w:rStyle w:val="Hyperlink"/>
            <w:rFonts w:ascii="Times New Roman" w:hAnsi="Times New Roman" w:cs="Times New Roman"/>
            <w:color w:val="auto"/>
            <w:sz w:val="24"/>
            <w:szCs w:val="24"/>
            <w:u w:val="none"/>
          </w:rPr>
          <w:t>Kamal, Y.</w:t>
        </w:r>
      </w:hyperlink>
      <w:r w:rsidR="003D18E0" w:rsidRPr="003D18E0">
        <w:rPr>
          <w:rFonts w:ascii="Times New Roman" w:hAnsi="Times New Roman" w:cs="Times New Roman"/>
          <w:sz w:val="24"/>
          <w:szCs w:val="24"/>
        </w:rPr>
        <w:t xml:space="preserve"> 2021. Stakeholders expectations for CSR-related corporate governance disclosure: evidence from a developing country, </w:t>
      </w:r>
      <w:hyperlink r:id="rId24" w:history="1">
        <w:r w:rsidR="003D18E0" w:rsidRPr="003D18E0">
          <w:rPr>
            <w:rStyle w:val="Hyperlink"/>
            <w:rFonts w:ascii="Times New Roman" w:hAnsi="Times New Roman" w:cs="Times New Roman"/>
            <w:i/>
            <w:iCs/>
            <w:color w:val="auto"/>
            <w:sz w:val="24"/>
            <w:szCs w:val="24"/>
            <w:u w:val="none"/>
          </w:rPr>
          <w:t>Asian Review of Accounting</w:t>
        </w:r>
      </w:hyperlink>
      <w:proofErr w:type="gramStart"/>
      <w:r w:rsidR="003D18E0" w:rsidRPr="003D18E0">
        <w:rPr>
          <w:rFonts w:ascii="Times New Roman" w:hAnsi="Times New Roman" w:cs="Times New Roman"/>
          <w:sz w:val="24"/>
          <w:szCs w:val="24"/>
        </w:rPr>
        <w:t>,  29</w:t>
      </w:r>
      <w:proofErr w:type="gramEnd"/>
      <w:r w:rsidR="003D18E0" w:rsidRPr="003D18E0">
        <w:rPr>
          <w:rFonts w:ascii="Times New Roman" w:hAnsi="Times New Roman" w:cs="Times New Roman"/>
          <w:sz w:val="24"/>
          <w:szCs w:val="24"/>
        </w:rPr>
        <w:t xml:space="preserve"> (2), pp. 97-127.</w:t>
      </w:r>
    </w:p>
    <w:p w:rsidR="003D18E0" w:rsidRPr="003D18E0" w:rsidRDefault="003D18E0" w:rsidP="003D18E0">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4"/>
          <w:szCs w:val="24"/>
        </w:rPr>
      </w:pPr>
      <w:proofErr w:type="spellStart"/>
      <w:r w:rsidRPr="003D18E0">
        <w:rPr>
          <w:rFonts w:ascii="Times New Roman" w:hAnsi="Times New Roman" w:cs="Times New Roman"/>
          <w:sz w:val="24"/>
          <w:szCs w:val="24"/>
        </w:rPr>
        <w:lastRenderedPageBreak/>
        <w:t>Kansal</w:t>
      </w:r>
      <w:proofErr w:type="spellEnd"/>
      <w:r w:rsidRPr="003D18E0">
        <w:rPr>
          <w:rFonts w:ascii="Times New Roman" w:hAnsi="Times New Roman" w:cs="Times New Roman"/>
          <w:sz w:val="24"/>
          <w:szCs w:val="24"/>
        </w:rPr>
        <w:t xml:space="preserve">, M., Joshi, M. 2014. Perceptions of Investors and Stockbrokers on Corporate Social Responsibility: A Stakeholder Perspective from India. </w:t>
      </w:r>
      <w:r w:rsidRPr="003D18E0">
        <w:rPr>
          <w:rFonts w:ascii="Times New Roman" w:hAnsi="Times New Roman" w:cs="Times New Roman"/>
          <w:i/>
          <w:iCs/>
          <w:sz w:val="24"/>
          <w:szCs w:val="24"/>
        </w:rPr>
        <w:t>Knowledge and Process Management</w:t>
      </w:r>
      <w:r w:rsidRPr="003D18E0">
        <w:rPr>
          <w:rFonts w:ascii="Times New Roman" w:hAnsi="Times New Roman" w:cs="Times New Roman"/>
          <w:sz w:val="24"/>
          <w:szCs w:val="24"/>
        </w:rPr>
        <w:t>, 21(3), pp. 167–176.</w:t>
      </w:r>
    </w:p>
    <w:p w:rsidR="003D18E0" w:rsidRPr="003D18E0" w:rsidRDefault="003D18E0" w:rsidP="003D18E0">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i/>
          <w:iCs/>
          <w:sz w:val="24"/>
          <w:szCs w:val="24"/>
        </w:rPr>
      </w:pPr>
      <w:proofErr w:type="spellStart"/>
      <w:r w:rsidRPr="003D18E0">
        <w:rPr>
          <w:rFonts w:ascii="Times New Roman" w:hAnsi="Times New Roman" w:cs="Times New Roman"/>
          <w:sz w:val="24"/>
          <w:szCs w:val="24"/>
        </w:rPr>
        <w:t>Karimi</w:t>
      </w:r>
      <w:proofErr w:type="spellEnd"/>
      <w:r w:rsidRPr="003D18E0">
        <w:rPr>
          <w:rFonts w:ascii="Times New Roman" w:hAnsi="Times New Roman" w:cs="Times New Roman"/>
          <w:sz w:val="24"/>
          <w:szCs w:val="24"/>
        </w:rPr>
        <w:t xml:space="preserve">, G. 2020. Effect of Financial Leverage on the Trend of Stock Pricing Fluctuations in Companies Listed in Tehran Stock Exchange. </w:t>
      </w:r>
      <w:proofErr w:type="spellStart"/>
      <w:r w:rsidRPr="003D18E0">
        <w:rPr>
          <w:rFonts w:ascii="Times New Roman" w:hAnsi="Times New Roman" w:cs="Times New Roman"/>
          <w:i/>
          <w:iCs/>
          <w:sz w:val="24"/>
          <w:szCs w:val="24"/>
        </w:rPr>
        <w:t>Propósitos</w:t>
      </w:r>
      <w:proofErr w:type="spellEnd"/>
      <w:r w:rsidRPr="003D18E0">
        <w:rPr>
          <w:rFonts w:ascii="Times New Roman" w:hAnsi="Times New Roman" w:cs="Times New Roman"/>
          <w:i/>
          <w:iCs/>
          <w:sz w:val="24"/>
          <w:szCs w:val="24"/>
        </w:rPr>
        <w:t xml:space="preserve"> y </w:t>
      </w:r>
      <w:proofErr w:type="spellStart"/>
      <w:r w:rsidRPr="003D18E0">
        <w:rPr>
          <w:rFonts w:ascii="Times New Roman" w:hAnsi="Times New Roman" w:cs="Times New Roman"/>
          <w:i/>
          <w:iCs/>
          <w:sz w:val="24"/>
          <w:szCs w:val="24"/>
        </w:rPr>
        <w:t>Representaciones</w:t>
      </w:r>
      <w:proofErr w:type="spellEnd"/>
      <w:r w:rsidRPr="003D18E0">
        <w:rPr>
          <w:rFonts w:ascii="Times New Roman" w:hAnsi="Times New Roman" w:cs="Times New Roman"/>
          <w:sz w:val="24"/>
          <w:szCs w:val="24"/>
        </w:rPr>
        <w:t>, 8, pp. 1-10.</w:t>
      </w:r>
    </w:p>
    <w:p w:rsidR="003D18E0" w:rsidRPr="003D18E0" w:rsidRDefault="003D18E0" w:rsidP="003D18E0">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4"/>
          <w:szCs w:val="24"/>
        </w:rPr>
      </w:pPr>
      <w:proofErr w:type="spellStart"/>
      <w:r w:rsidRPr="003D18E0">
        <w:rPr>
          <w:rFonts w:ascii="Times New Roman" w:hAnsi="Times New Roman" w:cs="Times New Roman"/>
          <w:sz w:val="24"/>
          <w:szCs w:val="24"/>
        </w:rPr>
        <w:t>Kolk</w:t>
      </w:r>
      <w:proofErr w:type="spellEnd"/>
      <w:r w:rsidRPr="003D18E0">
        <w:rPr>
          <w:rFonts w:ascii="Times New Roman" w:hAnsi="Times New Roman" w:cs="Times New Roman"/>
          <w:sz w:val="24"/>
          <w:szCs w:val="24"/>
        </w:rPr>
        <w:t xml:space="preserve">, A. 2003. </w:t>
      </w:r>
      <w:r w:rsidRPr="003D18E0">
        <w:rPr>
          <w:rFonts w:ascii="Times New Roman" w:hAnsi="Times New Roman" w:cs="Times New Roman"/>
          <w:iCs/>
          <w:sz w:val="24"/>
          <w:szCs w:val="24"/>
        </w:rPr>
        <w:t>Trends in sustainability reporting by the Fortune Global 250.</w:t>
      </w:r>
      <w:r w:rsidRPr="003D18E0">
        <w:rPr>
          <w:rFonts w:ascii="Times New Roman" w:hAnsi="Times New Roman" w:cs="Times New Roman"/>
          <w:sz w:val="24"/>
          <w:szCs w:val="24"/>
        </w:rPr>
        <w:t xml:space="preserve"> </w:t>
      </w:r>
      <w:r w:rsidRPr="003D18E0">
        <w:rPr>
          <w:rFonts w:ascii="Times New Roman" w:hAnsi="Times New Roman" w:cs="Times New Roman"/>
          <w:i/>
          <w:sz w:val="24"/>
          <w:szCs w:val="24"/>
        </w:rPr>
        <w:t>Business Strategy and the Environment</w:t>
      </w:r>
      <w:r w:rsidRPr="003D18E0">
        <w:rPr>
          <w:rFonts w:ascii="Times New Roman" w:hAnsi="Times New Roman" w:cs="Times New Roman"/>
          <w:sz w:val="24"/>
          <w:szCs w:val="24"/>
        </w:rPr>
        <w:t>, 12, pp. 279-291.</w:t>
      </w:r>
    </w:p>
    <w:p w:rsidR="003D18E0" w:rsidRPr="003D18E0" w:rsidRDefault="003D18E0" w:rsidP="003D18E0">
      <w:pPr>
        <w:pStyle w:val="ListParagraph"/>
        <w:numPr>
          <w:ilvl w:val="0"/>
          <w:numId w:val="1"/>
        </w:numPr>
        <w:spacing w:after="0" w:line="360" w:lineRule="auto"/>
        <w:ind w:left="0" w:firstLine="0"/>
        <w:jc w:val="both"/>
        <w:rPr>
          <w:rFonts w:ascii="Times New Roman" w:hAnsi="Times New Roman" w:cs="Times New Roman"/>
          <w:sz w:val="24"/>
          <w:szCs w:val="24"/>
        </w:rPr>
      </w:pPr>
      <w:proofErr w:type="spellStart"/>
      <w:r w:rsidRPr="003D18E0">
        <w:rPr>
          <w:rFonts w:ascii="Times New Roman" w:hAnsi="Times New Roman" w:cs="Times New Roman"/>
          <w:sz w:val="24"/>
          <w:szCs w:val="24"/>
        </w:rPr>
        <w:t>Kolk</w:t>
      </w:r>
      <w:proofErr w:type="spellEnd"/>
      <w:r w:rsidRPr="003D18E0">
        <w:rPr>
          <w:rFonts w:ascii="Times New Roman" w:hAnsi="Times New Roman" w:cs="Times New Roman"/>
          <w:sz w:val="24"/>
          <w:szCs w:val="24"/>
        </w:rPr>
        <w:t xml:space="preserve">, A. 2010.  Multinationals and Corporate Social Responsibility. </w:t>
      </w:r>
      <w:proofErr w:type="spellStart"/>
      <w:r w:rsidRPr="003D18E0">
        <w:rPr>
          <w:rFonts w:ascii="Times New Roman" w:hAnsi="Times New Roman" w:cs="Times New Roman"/>
          <w:sz w:val="24"/>
          <w:szCs w:val="24"/>
        </w:rPr>
        <w:t>Politeia</w:t>
      </w:r>
      <w:proofErr w:type="spellEnd"/>
      <w:r w:rsidRPr="003D18E0">
        <w:rPr>
          <w:rFonts w:ascii="Times New Roman" w:hAnsi="Times New Roman" w:cs="Times New Roman"/>
          <w:sz w:val="24"/>
          <w:szCs w:val="24"/>
        </w:rPr>
        <w:t>, 26 (98), pp. 138-152.</w:t>
      </w:r>
    </w:p>
    <w:p w:rsidR="003D18E0" w:rsidRPr="003D18E0" w:rsidRDefault="003D18E0" w:rsidP="003D18E0">
      <w:pPr>
        <w:pStyle w:val="ListParagraph"/>
        <w:numPr>
          <w:ilvl w:val="0"/>
          <w:numId w:val="1"/>
        </w:numPr>
        <w:spacing w:after="0" w:line="360" w:lineRule="auto"/>
        <w:ind w:left="0" w:firstLine="0"/>
        <w:jc w:val="both"/>
        <w:rPr>
          <w:rFonts w:ascii="Times New Roman" w:eastAsia="Times New Roman" w:hAnsi="Times New Roman" w:cs="Times New Roman"/>
          <w:i/>
          <w:sz w:val="24"/>
          <w:szCs w:val="24"/>
          <w:lang w:eastAsia="en-GB"/>
        </w:rPr>
      </w:pPr>
      <w:r w:rsidRPr="003D18E0">
        <w:rPr>
          <w:rFonts w:ascii="Times New Roman" w:eastAsia="Times New Roman" w:hAnsi="Times New Roman" w:cs="Times New Roman"/>
          <w:sz w:val="24"/>
          <w:szCs w:val="24"/>
          <w:lang w:eastAsia="en-GB"/>
        </w:rPr>
        <w:t xml:space="preserve">La Torre, M., </w:t>
      </w:r>
      <w:proofErr w:type="spellStart"/>
      <w:r w:rsidRPr="003D18E0">
        <w:rPr>
          <w:rFonts w:ascii="Times New Roman" w:eastAsia="Times New Roman" w:hAnsi="Times New Roman" w:cs="Times New Roman"/>
          <w:sz w:val="24"/>
          <w:szCs w:val="24"/>
          <w:lang w:eastAsia="en-GB"/>
        </w:rPr>
        <w:t>Sabelfeld</w:t>
      </w:r>
      <w:proofErr w:type="spellEnd"/>
      <w:r w:rsidRPr="003D18E0">
        <w:rPr>
          <w:rFonts w:ascii="Times New Roman" w:eastAsia="Times New Roman" w:hAnsi="Times New Roman" w:cs="Times New Roman"/>
          <w:sz w:val="24"/>
          <w:szCs w:val="24"/>
          <w:lang w:eastAsia="en-GB"/>
        </w:rPr>
        <w:t xml:space="preserve">, S., </w:t>
      </w:r>
      <w:proofErr w:type="spellStart"/>
      <w:r w:rsidRPr="003D18E0">
        <w:rPr>
          <w:rFonts w:ascii="Times New Roman" w:eastAsia="Times New Roman" w:hAnsi="Times New Roman" w:cs="Times New Roman"/>
          <w:sz w:val="24"/>
          <w:szCs w:val="24"/>
          <w:lang w:eastAsia="en-GB"/>
        </w:rPr>
        <w:t>Blomkvist</w:t>
      </w:r>
      <w:proofErr w:type="spellEnd"/>
      <w:r w:rsidRPr="003D18E0">
        <w:rPr>
          <w:rFonts w:ascii="Times New Roman" w:eastAsia="Times New Roman" w:hAnsi="Times New Roman" w:cs="Times New Roman"/>
          <w:sz w:val="24"/>
          <w:szCs w:val="24"/>
          <w:lang w:eastAsia="en-GB"/>
        </w:rPr>
        <w:t xml:space="preserve">, M., </w:t>
      </w:r>
      <w:proofErr w:type="spellStart"/>
      <w:r w:rsidRPr="003D18E0">
        <w:rPr>
          <w:rFonts w:ascii="Times New Roman" w:eastAsia="Times New Roman" w:hAnsi="Times New Roman" w:cs="Times New Roman"/>
          <w:sz w:val="24"/>
          <w:szCs w:val="24"/>
          <w:lang w:eastAsia="en-GB"/>
        </w:rPr>
        <w:t>Tarquinio</w:t>
      </w:r>
      <w:proofErr w:type="spellEnd"/>
      <w:r w:rsidRPr="003D18E0">
        <w:rPr>
          <w:rFonts w:ascii="Times New Roman" w:eastAsia="Times New Roman" w:hAnsi="Times New Roman" w:cs="Times New Roman"/>
          <w:sz w:val="24"/>
          <w:szCs w:val="24"/>
          <w:lang w:eastAsia="en-GB"/>
        </w:rPr>
        <w:t xml:space="preserve">, L. 2018. Harmonising non-financial reporting regulation in Europe: Practical forces and projections for future research. </w:t>
      </w:r>
      <w:proofErr w:type="spellStart"/>
      <w:r w:rsidRPr="003D18E0">
        <w:rPr>
          <w:rFonts w:ascii="Times New Roman" w:eastAsia="Times New Roman" w:hAnsi="Times New Roman" w:cs="Times New Roman"/>
          <w:i/>
          <w:sz w:val="24"/>
          <w:szCs w:val="24"/>
          <w:lang w:eastAsia="en-GB"/>
        </w:rPr>
        <w:t>Meditari</w:t>
      </w:r>
      <w:proofErr w:type="spellEnd"/>
      <w:r w:rsidRPr="003D18E0">
        <w:rPr>
          <w:rFonts w:ascii="Times New Roman" w:eastAsia="Times New Roman" w:hAnsi="Times New Roman" w:cs="Times New Roman"/>
          <w:i/>
          <w:sz w:val="24"/>
          <w:szCs w:val="24"/>
          <w:lang w:eastAsia="en-GB"/>
        </w:rPr>
        <w:t xml:space="preserve"> </w:t>
      </w:r>
      <w:proofErr w:type="spellStart"/>
      <w:r w:rsidRPr="003D18E0">
        <w:rPr>
          <w:rFonts w:ascii="Times New Roman" w:eastAsia="Times New Roman" w:hAnsi="Times New Roman" w:cs="Times New Roman"/>
          <w:i/>
          <w:sz w:val="24"/>
          <w:szCs w:val="24"/>
          <w:lang w:eastAsia="en-GB"/>
        </w:rPr>
        <w:t>Accoutancy</w:t>
      </w:r>
      <w:proofErr w:type="spellEnd"/>
      <w:r w:rsidRPr="003D18E0">
        <w:rPr>
          <w:rFonts w:ascii="Times New Roman" w:eastAsia="Times New Roman" w:hAnsi="Times New Roman" w:cs="Times New Roman"/>
          <w:i/>
          <w:sz w:val="24"/>
          <w:szCs w:val="24"/>
          <w:lang w:eastAsia="en-GB"/>
        </w:rPr>
        <w:t xml:space="preserve"> Research</w:t>
      </w:r>
      <w:r w:rsidRPr="003D18E0">
        <w:rPr>
          <w:rFonts w:ascii="Times New Roman" w:eastAsia="Times New Roman" w:hAnsi="Times New Roman" w:cs="Times New Roman"/>
          <w:sz w:val="24"/>
          <w:szCs w:val="24"/>
          <w:lang w:eastAsia="en-GB"/>
        </w:rPr>
        <w:t>, 26(4), pp. 598-261.</w:t>
      </w:r>
    </w:p>
    <w:p w:rsidR="003D18E0" w:rsidRPr="003D18E0" w:rsidRDefault="003D18E0" w:rsidP="003D18E0">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i/>
          <w:iCs/>
          <w:sz w:val="24"/>
          <w:szCs w:val="24"/>
        </w:rPr>
      </w:pPr>
      <w:r w:rsidRPr="003D18E0">
        <w:rPr>
          <w:rFonts w:ascii="Times New Roman" w:hAnsi="Times New Roman" w:cs="Times New Roman"/>
          <w:sz w:val="24"/>
          <w:szCs w:val="24"/>
        </w:rPr>
        <w:t xml:space="preserve"> </w:t>
      </w:r>
      <w:proofErr w:type="spellStart"/>
      <w:r w:rsidRPr="003D18E0">
        <w:rPr>
          <w:rFonts w:ascii="Times New Roman" w:hAnsi="Times New Roman" w:cs="Times New Roman"/>
          <w:sz w:val="24"/>
          <w:szCs w:val="24"/>
        </w:rPr>
        <w:t>Lamberton</w:t>
      </w:r>
      <w:proofErr w:type="spellEnd"/>
      <w:r w:rsidRPr="003D18E0">
        <w:rPr>
          <w:rFonts w:ascii="Times New Roman" w:hAnsi="Times New Roman" w:cs="Times New Roman"/>
          <w:sz w:val="24"/>
          <w:szCs w:val="24"/>
        </w:rPr>
        <w:t xml:space="preserve">, G. 1995. Sustainability accounting – a brief history and conceptual framework. </w:t>
      </w:r>
      <w:r w:rsidRPr="003D18E0">
        <w:rPr>
          <w:rFonts w:ascii="Times New Roman" w:hAnsi="Times New Roman" w:cs="Times New Roman"/>
          <w:i/>
          <w:iCs/>
          <w:sz w:val="24"/>
          <w:szCs w:val="24"/>
        </w:rPr>
        <w:t>Accounting Forum</w:t>
      </w:r>
      <w:r w:rsidRPr="003D18E0">
        <w:rPr>
          <w:rFonts w:ascii="Times New Roman" w:hAnsi="Times New Roman" w:cs="Times New Roman"/>
          <w:sz w:val="24"/>
          <w:szCs w:val="24"/>
        </w:rPr>
        <w:t>, 29, pp. 7-26.</w:t>
      </w:r>
    </w:p>
    <w:p w:rsidR="003D18E0" w:rsidRPr="003D18E0" w:rsidRDefault="003D18E0" w:rsidP="003D18E0">
      <w:pPr>
        <w:numPr>
          <w:ilvl w:val="0"/>
          <w:numId w:val="1"/>
        </w:numPr>
        <w:autoSpaceDE w:val="0"/>
        <w:autoSpaceDN w:val="0"/>
        <w:adjustRightInd w:val="0"/>
        <w:spacing w:after="0" w:line="360" w:lineRule="auto"/>
        <w:ind w:left="0" w:firstLine="0"/>
        <w:jc w:val="both"/>
        <w:rPr>
          <w:rFonts w:ascii="Times New Roman" w:hAnsi="Times New Roman" w:cs="Times New Roman"/>
          <w:sz w:val="24"/>
          <w:szCs w:val="24"/>
        </w:rPr>
      </w:pPr>
      <w:proofErr w:type="spellStart"/>
      <w:r w:rsidRPr="003D18E0">
        <w:rPr>
          <w:rFonts w:ascii="Times New Roman" w:hAnsi="Times New Roman" w:cs="Times New Roman"/>
          <w:sz w:val="24"/>
          <w:szCs w:val="24"/>
        </w:rPr>
        <w:t>Lungu</w:t>
      </w:r>
      <w:proofErr w:type="spellEnd"/>
      <w:r w:rsidRPr="003D18E0">
        <w:rPr>
          <w:rFonts w:ascii="Times New Roman" w:hAnsi="Times New Roman" w:cs="Times New Roman"/>
          <w:sz w:val="24"/>
          <w:szCs w:val="24"/>
        </w:rPr>
        <w:t xml:space="preserve">, C.I, </w:t>
      </w:r>
      <w:proofErr w:type="spellStart"/>
      <w:r w:rsidRPr="003D18E0">
        <w:rPr>
          <w:rFonts w:ascii="Times New Roman" w:hAnsi="Times New Roman" w:cs="Times New Roman"/>
          <w:sz w:val="24"/>
          <w:szCs w:val="24"/>
        </w:rPr>
        <w:t>Caraiani</w:t>
      </w:r>
      <w:proofErr w:type="spellEnd"/>
      <w:r w:rsidRPr="003D18E0">
        <w:rPr>
          <w:rFonts w:ascii="Times New Roman" w:hAnsi="Times New Roman" w:cs="Times New Roman"/>
          <w:sz w:val="24"/>
          <w:szCs w:val="24"/>
        </w:rPr>
        <w:t xml:space="preserve">, C., </w:t>
      </w:r>
      <w:proofErr w:type="spellStart"/>
      <w:r w:rsidRPr="003D18E0">
        <w:rPr>
          <w:rFonts w:ascii="Times New Roman" w:hAnsi="Times New Roman" w:cs="Times New Roman"/>
          <w:sz w:val="24"/>
          <w:szCs w:val="24"/>
        </w:rPr>
        <w:t>Dacălu</w:t>
      </w:r>
      <w:proofErr w:type="spellEnd"/>
      <w:r w:rsidRPr="003D18E0">
        <w:rPr>
          <w:rFonts w:ascii="Times New Roman" w:hAnsi="Times New Roman" w:cs="Times New Roman"/>
          <w:sz w:val="24"/>
          <w:szCs w:val="24"/>
        </w:rPr>
        <w:t xml:space="preserve">, C. 2011. Research on Corporate Social Responsibility Reporting. </w:t>
      </w:r>
      <w:proofErr w:type="spellStart"/>
      <w:r w:rsidRPr="003D18E0">
        <w:rPr>
          <w:rFonts w:ascii="Times New Roman" w:hAnsi="Times New Roman" w:cs="Times New Roman"/>
          <w:i/>
          <w:iCs/>
          <w:sz w:val="24"/>
          <w:szCs w:val="24"/>
        </w:rPr>
        <w:t>Amfiteatru</w:t>
      </w:r>
      <w:proofErr w:type="spellEnd"/>
      <w:r w:rsidRPr="003D18E0">
        <w:rPr>
          <w:rFonts w:ascii="Times New Roman" w:hAnsi="Times New Roman" w:cs="Times New Roman"/>
          <w:i/>
          <w:iCs/>
          <w:sz w:val="24"/>
          <w:szCs w:val="24"/>
        </w:rPr>
        <w:t xml:space="preserve"> Economic</w:t>
      </w:r>
      <w:r w:rsidRPr="003D18E0">
        <w:rPr>
          <w:rFonts w:ascii="Times New Roman" w:hAnsi="Times New Roman" w:cs="Times New Roman"/>
          <w:sz w:val="24"/>
          <w:szCs w:val="24"/>
        </w:rPr>
        <w:t>, 13(29), pp. 117-131.</w:t>
      </w:r>
    </w:p>
    <w:p w:rsidR="003D18E0" w:rsidRPr="003D18E0" w:rsidRDefault="003D18E0" w:rsidP="003D18E0">
      <w:pPr>
        <w:pStyle w:val="ListParagraph"/>
        <w:numPr>
          <w:ilvl w:val="0"/>
          <w:numId w:val="1"/>
        </w:numPr>
        <w:spacing w:after="0" w:line="360" w:lineRule="auto"/>
        <w:ind w:left="0" w:firstLine="0"/>
        <w:jc w:val="both"/>
        <w:rPr>
          <w:rFonts w:ascii="Times New Roman" w:eastAsia="Times New Roman" w:hAnsi="Times New Roman" w:cs="Times New Roman"/>
          <w:sz w:val="24"/>
          <w:szCs w:val="24"/>
          <w:lang w:eastAsia="en-GB"/>
        </w:rPr>
      </w:pPr>
      <w:r w:rsidRPr="003D18E0">
        <w:rPr>
          <w:rFonts w:ascii="Times New Roman" w:eastAsia="Times New Roman" w:hAnsi="Times New Roman" w:cs="Times New Roman"/>
          <w:sz w:val="24"/>
          <w:szCs w:val="24"/>
          <w:lang w:eastAsia="en-GB"/>
        </w:rPr>
        <w:t xml:space="preserve">Maas, K., </w:t>
      </w:r>
      <w:proofErr w:type="spellStart"/>
      <w:r w:rsidRPr="003D18E0">
        <w:rPr>
          <w:rFonts w:ascii="Times New Roman" w:eastAsia="Times New Roman" w:hAnsi="Times New Roman" w:cs="Times New Roman"/>
          <w:sz w:val="24"/>
          <w:szCs w:val="24"/>
          <w:lang w:eastAsia="en-GB"/>
        </w:rPr>
        <w:t>Sampers</w:t>
      </w:r>
      <w:proofErr w:type="spellEnd"/>
      <w:r w:rsidRPr="003D18E0">
        <w:rPr>
          <w:rFonts w:ascii="Times New Roman" w:eastAsia="Times New Roman" w:hAnsi="Times New Roman" w:cs="Times New Roman"/>
          <w:sz w:val="24"/>
          <w:szCs w:val="24"/>
          <w:lang w:eastAsia="en-GB"/>
        </w:rPr>
        <w:t xml:space="preserve">, P. 2020. The expected impacts of regulating non-financial reporting. </w:t>
      </w:r>
      <w:proofErr w:type="spellStart"/>
      <w:r w:rsidRPr="003D18E0">
        <w:rPr>
          <w:rFonts w:ascii="Times New Roman" w:hAnsi="Times New Roman" w:cs="Times New Roman"/>
          <w:i/>
          <w:sz w:val="24"/>
          <w:szCs w:val="24"/>
        </w:rPr>
        <w:t>Maandblad</w:t>
      </w:r>
      <w:proofErr w:type="spellEnd"/>
      <w:r w:rsidRPr="003D18E0">
        <w:rPr>
          <w:rFonts w:ascii="Times New Roman" w:hAnsi="Times New Roman" w:cs="Times New Roman"/>
          <w:i/>
          <w:sz w:val="24"/>
          <w:szCs w:val="24"/>
        </w:rPr>
        <w:t xml:space="preserve"> </w:t>
      </w:r>
      <w:proofErr w:type="spellStart"/>
      <w:r w:rsidRPr="003D18E0">
        <w:rPr>
          <w:rFonts w:ascii="Times New Roman" w:hAnsi="Times New Roman" w:cs="Times New Roman"/>
          <w:i/>
          <w:sz w:val="24"/>
          <w:szCs w:val="24"/>
        </w:rPr>
        <w:t>Voor</w:t>
      </w:r>
      <w:proofErr w:type="spellEnd"/>
      <w:r w:rsidRPr="003D18E0">
        <w:rPr>
          <w:rFonts w:ascii="Times New Roman" w:hAnsi="Times New Roman" w:cs="Times New Roman"/>
          <w:i/>
          <w:sz w:val="24"/>
          <w:szCs w:val="24"/>
        </w:rPr>
        <w:t xml:space="preserve"> Accountancy en </w:t>
      </w:r>
      <w:proofErr w:type="spellStart"/>
      <w:r w:rsidRPr="003D18E0">
        <w:rPr>
          <w:rFonts w:ascii="Times New Roman" w:hAnsi="Times New Roman" w:cs="Times New Roman"/>
          <w:i/>
          <w:sz w:val="24"/>
          <w:szCs w:val="24"/>
        </w:rPr>
        <w:t>Bedrijfseconomie</w:t>
      </w:r>
      <w:proofErr w:type="spellEnd"/>
      <w:r w:rsidRPr="003D18E0">
        <w:rPr>
          <w:rFonts w:ascii="Times New Roman" w:hAnsi="Times New Roman" w:cs="Times New Roman"/>
          <w:sz w:val="24"/>
          <w:szCs w:val="24"/>
        </w:rPr>
        <w:t>, 94(7-8), pp. 265-274.</w:t>
      </w:r>
    </w:p>
    <w:p w:rsidR="003D18E0" w:rsidRPr="003D18E0" w:rsidRDefault="003D18E0" w:rsidP="003D18E0">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4"/>
          <w:szCs w:val="24"/>
        </w:rPr>
      </w:pPr>
      <w:r w:rsidRPr="003D18E0">
        <w:rPr>
          <w:rFonts w:ascii="Times New Roman" w:hAnsi="Times New Roman" w:cs="Times New Roman"/>
          <w:sz w:val="24"/>
          <w:szCs w:val="24"/>
        </w:rPr>
        <w:t xml:space="preserve">Manes-Rossi, F., </w:t>
      </w:r>
      <w:proofErr w:type="spellStart"/>
      <w:r w:rsidRPr="003D18E0">
        <w:rPr>
          <w:rFonts w:ascii="Times New Roman" w:hAnsi="Times New Roman" w:cs="Times New Roman"/>
          <w:sz w:val="24"/>
          <w:szCs w:val="24"/>
        </w:rPr>
        <w:t>Tiron</w:t>
      </w:r>
      <w:proofErr w:type="spellEnd"/>
      <w:r w:rsidRPr="003D18E0">
        <w:rPr>
          <w:rFonts w:ascii="Times New Roman" w:hAnsi="Times New Roman" w:cs="Times New Roman"/>
          <w:sz w:val="24"/>
          <w:szCs w:val="24"/>
        </w:rPr>
        <w:t xml:space="preserve">-Tudor, A., </w:t>
      </w:r>
      <w:proofErr w:type="spellStart"/>
      <w:r w:rsidRPr="003D18E0">
        <w:rPr>
          <w:rFonts w:ascii="Times New Roman" w:hAnsi="Times New Roman" w:cs="Times New Roman"/>
          <w:sz w:val="24"/>
          <w:szCs w:val="24"/>
        </w:rPr>
        <w:t>Nicolò</w:t>
      </w:r>
      <w:proofErr w:type="spellEnd"/>
      <w:r w:rsidRPr="003D18E0">
        <w:rPr>
          <w:rFonts w:ascii="Times New Roman" w:hAnsi="Times New Roman" w:cs="Times New Roman"/>
          <w:sz w:val="24"/>
          <w:szCs w:val="24"/>
        </w:rPr>
        <w:t xml:space="preserve">, G., </w:t>
      </w:r>
      <w:proofErr w:type="spellStart"/>
      <w:r w:rsidRPr="003D18E0">
        <w:rPr>
          <w:rFonts w:ascii="Times New Roman" w:hAnsi="Times New Roman" w:cs="Times New Roman"/>
          <w:sz w:val="24"/>
          <w:szCs w:val="24"/>
        </w:rPr>
        <w:t>Zanellato</w:t>
      </w:r>
      <w:proofErr w:type="spellEnd"/>
      <w:r w:rsidRPr="003D18E0">
        <w:rPr>
          <w:rFonts w:ascii="Times New Roman" w:hAnsi="Times New Roman" w:cs="Times New Roman"/>
          <w:sz w:val="24"/>
          <w:szCs w:val="24"/>
        </w:rPr>
        <w:t xml:space="preserve">, G. 2018. Ensuring More Sustainable Reporting in Europe Using Non-Financial Disclosure-De Facto and De Jure Evidence. </w:t>
      </w:r>
      <w:r w:rsidRPr="003D18E0">
        <w:rPr>
          <w:rStyle w:val="Emphasis"/>
          <w:rFonts w:ascii="Times New Roman" w:hAnsi="Times New Roman" w:cs="Times New Roman"/>
          <w:sz w:val="24"/>
          <w:szCs w:val="24"/>
        </w:rPr>
        <w:t>Sustainability,</w:t>
      </w:r>
      <w:r w:rsidRPr="003D18E0">
        <w:rPr>
          <w:rFonts w:ascii="Times New Roman" w:hAnsi="Times New Roman" w:cs="Times New Roman"/>
          <w:sz w:val="24"/>
          <w:szCs w:val="24"/>
        </w:rPr>
        <w:t xml:space="preserve"> </w:t>
      </w:r>
      <w:r w:rsidRPr="003D18E0">
        <w:rPr>
          <w:rStyle w:val="Emphasis"/>
          <w:rFonts w:ascii="Times New Roman" w:hAnsi="Times New Roman" w:cs="Times New Roman"/>
          <w:sz w:val="24"/>
          <w:szCs w:val="24"/>
        </w:rPr>
        <w:t>10 (4)</w:t>
      </w:r>
      <w:r w:rsidRPr="003D18E0">
        <w:rPr>
          <w:rFonts w:ascii="Times New Roman" w:hAnsi="Times New Roman" w:cs="Times New Roman"/>
          <w:i/>
          <w:sz w:val="24"/>
          <w:szCs w:val="24"/>
        </w:rPr>
        <w:t>,</w:t>
      </w:r>
      <w:r w:rsidRPr="003D18E0">
        <w:rPr>
          <w:rFonts w:ascii="Times New Roman" w:hAnsi="Times New Roman" w:cs="Times New Roman"/>
          <w:sz w:val="24"/>
          <w:szCs w:val="24"/>
        </w:rPr>
        <w:t xml:space="preserve"> 1162.</w:t>
      </w:r>
    </w:p>
    <w:p w:rsidR="003D18E0" w:rsidRPr="003D18E0" w:rsidRDefault="003D18E0" w:rsidP="003D18E0">
      <w:pPr>
        <w:numPr>
          <w:ilvl w:val="0"/>
          <w:numId w:val="1"/>
        </w:numPr>
        <w:spacing w:after="0" w:line="360" w:lineRule="auto"/>
        <w:ind w:left="0" w:firstLine="0"/>
        <w:jc w:val="both"/>
        <w:rPr>
          <w:rStyle w:val="tlid-translation"/>
          <w:rFonts w:ascii="Times New Roman" w:hAnsi="Times New Roman" w:cs="Times New Roman"/>
          <w:sz w:val="24"/>
          <w:szCs w:val="24"/>
        </w:rPr>
      </w:pPr>
      <w:proofErr w:type="spellStart"/>
      <w:r w:rsidRPr="003D18E0">
        <w:rPr>
          <w:rStyle w:val="tlid-translation"/>
          <w:rFonts w:ascii="Times New Roman" w:hAnsi="Times New Roman" w:cs="Times New Roman"/>
          <w:sz w:val="24"/>
          <w:szCs w:val="24"/>
        </w:rPr>
        <w:t>Manetti</w:t>
      </w:r>
      <w:proofErr w:type="spellEnd"/>
      <w:r w:rsidRPr="003D18E0">
        <w:rPr>
          <w:rStyle w:val="tlid-translation"/>
          <w:rFonts w:ascii="Times New Roman" w:hAnsi="Times New Roman" w:cs="Times New Roman"/>
          <w:sz w:val="24"/>
          <w:szCs w:val="24"/>
        </w:rPr>
        <w:t xml:space="preserve">, G., </w:t>
      </w:r>
      <w:proofErr w:type="spellStart"/>
      <w:r w:rsidRPr="003D18E0">
        <w:rPr>
          <w:rStyle w:val="tlid-translation"/>
          <w:rFonts w:ascii="Times New Roman" w:hAnsi="Times New Roman" w:cs="Times New Roman"/>
          <w:sz w:val="24"/>
          <w:szCs w:val="24"/>
        </w:rPr>
        <w:t>Toccafondi</w:t>
      </w:r>
      <w:proofErr w:type="spellEnd"/>
      <w:r w:rsidRPr="003D18E0">
        <w:rPr>
          <w:rStyle w:val="tlid-translation"/>
          <w:rFonts w:ascii="Times New Roman" w:hAnsi="Times New Roman" w:cs="Times New Roman"/>
          <w:sz w:val="24"/>
          <w:szCs w:val="24"/>
        </w:rPr>
        <w:t xml:space="preserve">, S. 2011. The role of stakeholders in sustainability reporting assurance. </w:t>
      </w:r>
      <w:r w:rsidRPr="003D18E0">
        <w:rPr>
          <w:rStyle w:val="tlid-translation"/>
          <w:rFonts w:ascii="Times New Roman" w:hAnsi="Times New Roman" w:cs="Times New Roman"/>
          <w:i/>
          <w:sz w:val="24"/>
          <w:szCs w:val="24"/>
        </w:rPr>
        <w:t xml:space="preserve">Journal of Business Ethics, </w:t>
      </w:r>
      <w:r w:rsidRPr="003D18E0">
        <w:rPr>
          <w:rStyle w:val="tlid-translation"/>
          <w:rFonts w:ascii="Times New Roman" w:hAnsi="Times New Roman" w:cs="Times New Roman"/>
          <w:sz w:val="24"/>
          <w:szCs w:val="24"/>
        </w:rPr>
        <w:t>107 (3), pp. 363-377.</w:t>
      </w:r>
    </w:p>
    <w:p w:rsidR="003D18E0" w:rsidRPr="003D18E0" w:rsidRDefault="003D18E0" w:rsidP="003D18E0">
      <w:pPr>
        <w:pStyle w:val="ListParagraph"/>
        <w:numPr>
          <w:ilvl w:val="0"/>
          <w:numId w:val="1"/>
        </w:numPr>
        <w:spacing w:after="0" w:line="360" w:lineRule="auto"/>
        <w:ind w:left="0" w:firstLine="0"/>
        <w:jc w:val="both"/>
        <w:rPr>
          <w:rFonts w:ascii="Times New Roman" w:eastAsia="Times New Roman" w:hAnsi="Times New Roman" w:cs="Times New Roman"/>
          <w:sz w:val="24"/>
          <w:szCs w:val="24"/>
          <w:lang w:eastAsia="en-GB"/>
        </w:rPr>
      </w:pPr>
      <w:r w:rsidRPr="003D18E0">
        <w:rPr>
          <w:rFonts w:ascii="Times New Roman" w:hAnsi="Times New Roman" w:cs="Times New Roman"/>
          <w:sz w:val="24"/>
          <w:szCs w:val="24"/>
        </w:rPr>
        <w:t xml:space="preserve"> March, J.G., Olsen, J.P. 1976. Ambiguity and Choice in Organizations. </w:t>
      </w:r>
      <w:r w:rsidRPr="003D18E0">
        <w:rPr>
          <w:rFonts w:ascii="Times New Roman" w:eastAsia="Times New Roman" w:hAnsi="Times New Roman" w:cs="Times New Roman"/>
          <w:i/>
          <w:iCs/>
          <w:sz w:val="24"/>
          <w:szCs w:val="24"/>
          <w:lang w:eastAsia="en-GB"/>
        </w:rPr>
        <w:t>International Studies of Management &amp; Organization,</w:t>
      </w:r>
      <w:r w:rsidRPr="003D18E0">
        <w:rPr>
          <w:rFonts w:ascii="Times New Roman" w:eastAsia="Times New Roman" w:hAnsi="Times New Roman" w:cs="Times New Roman"/>
          <w:sz w:val="24"/>
          <w:szCs w:val="24"/>
          <w:lang w:eastAsia="en-GB"/>
        </w:rPr>
        <w:t xml:space="preserve"> 9(3), pp.9-39.</w:t>
      </w:r>
    </w:p>
    <w:p w:rsidR="003D18E0" w:rsidRPr="003D18E0" w:rsidRDefault="003D18E0" w:rsidP="003D18E0">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4"/>
          <w:szCs w:val="24"/>
        </w:rPr>
      </w:pPr>
      <w:proofErr w:type="spellStart"/>
      <w:r w:rsidRPr="003D18E0">
        <w:rPr>
          <w:rFonts w:ascii="Times New Roman" w:hAnsi="Times New Roman" w:cs="Times New Roman"/>
          <w:sz w:val="24"/>
          <w:szCs w:val="24"/>
        </w:rPr>
        <w:t>Markota</w:t>
      </w:r>
      <w:proofErr w:type="spellEnd"/>
      <w:r w:rsidRPr="003D18E0">
        <w:rPr>
          <w:rFonts w:ascii="Times New Roman" w:hAnsi="Times New Roman" w:cs="Times New Roman"/>
          <w:sz w:val="24"/>
          <w:szCs w:val="24"/>
        </w:rPr>
        <w:t xml:space="preserve"> </w:t>
      </w:r>
      <w:proofErr w:type="spellStart"/>
      <w:r w:rsidRPr="003D18E0">
        <w:rPr>
          <w:rFonts w:ascii="Times New Roman" w:hAnsi="Times New Roman" w:cs="Times New Roman"/>
          <w:sz w:val="24"/>
          <w:szCs w:val="24"/>
        </w:rPr>
        <w:t>Vukic</w:t>
      </w:r>
      <w:proofErr w:type="spellEnd"/>
      <w:r w:rsidRPr="003D18E0">
        <w:rPr>
          <w:rFonts w:ascii="Times New Roman" w:hAnsi="Times New Roman" w:cs="Times New Roman"/>
          <w:sz w:val="24"/>
          <w:szCs w:val="24"/>
        </w:rPr>
        <w:t xml:space="preserve">, N., </w:t>
      </w:r>
      <w:proofErr w:type="spellStart"/>
      <w:r w:rsidRPr="003D18E0">
        <w:rPr>
          <w:rFonts w:ascii="Times New Roman" w:hAnsi="Times New Roman" w:cs="Times New Roman"/>
          <w:sz w:val="24"/>
          <w:szCs w:val="24"/>
        </w:rPr>
        <w:t>Omazic</w:t>
      </w:r>
      <w:proofErr w:type="spellEnd"/>
      <w:r w:rsidRPr="003D18E0">
        <w:rPr>
          <w:rFonts w:ascii="Times New Roman" w:hAnsi="Times New Roman" w:cs="Times New Roman"/>
          <w:sz w:val="24"/>
          <w:szCs w:val="24"/>
        </w:rPr>
        <w:t xml:space="preserve">, M.A., </w:t>
      </w:r>
      <w:proofErr w:type="spellStart"/>
      <w:r w:rsidRPr="003D18E0">
        <w:rPr>
          <w:rFonts w:ascii="Times New Roman" w:hAnsi="Times New Roman" w:cs="Times New Roman"/>
          <w:sz w:val="24"/>
          <w:szCs w:val="24"/>
        </w:rPr>
        <w:t>Aleksic</w:t>
      </w:r>
      <w:proofErr w:type="spellEnd"/>
      <w:r w:rsidRPr="003D18E0">
        <w:rPr>
          <w:rFonts w:ascii="Times New Roman" w:hAnsi="Times New Roman" w:cs="Times New Roman"/>
          <w:sz w:val="24"/>
          <w:szCs w:val="24"/>
        </w:rPr>
        <w:t xml:space="preserve">, A. 2018. Exploring the Link between Corporate Stakeholder Orientation and Quality of Corporate Social Responsibility Reporting. </w:t>
      </w:r>
      <w:r w:rsidRPr="003D18E0">
        <w:rPr>
          <w:rFonts w:ascii="Times New Roman" w:hAnsi="Times New Roman" w:cs="Times New Roman"/>
          <w:i/>
          <w:iCs/>
          <w:sz w:val="24"/>
          <w:szCs w:val="24"/>
        </w:rPr>
        <w:t>Interdisciplinary Description of Complex Systems</w:t>
      </w:r>
      <w:r w:rsidRPr="003D18E0">
        <w:rPr>
          <w:rFonts w:ascii="Times New Roman" w:hAnsi="Times New Roman" w:cs="Times New Roman"/>
          <w:sz w:val="24"/>
          <w:szCs w:val="24"/>
        </w:rPr>
        <w:t>, 16 (2), pp. 275–288.</w:t>
      </w:r>
    </w:p>
    <w:p w:rsidR="003D18E0" w:rsidRPr="003D18E0" w:rsidRDefault="003D18E0" w:rsidP="003D18E0">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4"/>
          <w:szCs w:val="24"/>
        </w:rPr>
      </w:pPr>
      <w:proofErr w:type="spellStart"/>
      <w:r w:rsidRPr="003D18E0">
        <w:rPr>
          <w:rFonts w:ascii="Times New Roman" w:hAnsi="Times New Roman" w:cs="Times New Roman"/>
          <w:sz w:val="24"/>
          <w:szCs w:val="24"/>
        </w:rPr>
        <w:t>Maroun</w:t>
      </w:r>
      <w:proofErr w:type="spellEnd"/>
      <w:r w:rsidRPr="003D18E0">
        <w:rPr>
          <w:rFonts w:ascii="Times New Roman" w:hAnsi="Times New Roman" w:cs="Times New Roman"/>
          <w:sz w:val="24"/>
          <w:szCs w:val="24"/>
        </w:rPr>
        <w:t xml:space="preserve">, W. 2019. Does external assurance contribute to higher quality integrated reports? </w:t>
      </w:r>
      <w:r w:rsidRPr="003D18E0">
        <w:rPr>
          <w:rFonts w:ascii="Times New Roman" w:hAnsi="Times New Roman" w:cs="Times New Roman"/>
          <w:i/>
          <w:iCs/>
          <w:sz w:val="24"/>
          <w:szCs w:val="24"/>
        </w:rPr>
        <w:t>Journal of Accounting and Public Policy</w:t>
      </w:r>
      <w:r w:rsidRPr="003D18E0">
        <w:rPr>
          <w:rFonts w:ascii="Times New Roman" w:hAnsi="Times New Roman" w:cs="Times New Roman"/>
          <w:sz w:val="24"/>
          <w:szCs w:val="24"/>
        </w:rPr>
        <w:t xml:space="preserve">, 38, 106670. </w:t>
      </w:r>
      <w:proofErr w:type="spellStart"/>
      <w:r w:rsidRPr="003D18E0">
        <w:rPr>
          <w:rFonts w:ascii="Times New Roman" w:hAnsi="Times New Roman" w:cs="Times New Roman"/>
          <w:sz w:val="24"/>
          <w:szCs w:val="24"/>
        </w:rPr>
        <w:t>Mihail</w:t>
      </w:r>
      <w:proofErr w:type="spellEnd"/>
      <w:r w:rsidRPr="003D18E0">
        <w:rPr>
          <w:rFonts w:ascii="Times New Roman" w:hAnsi="Times New Roman" w:cs="Times New Roman"/>
          <w:sz w:val="24"/>
          <w:szCs w:val="24"/>
        </w:rPr>
        <w:t xml:space="preserve">, B.A., </w:t>
      </w:r>
      <w:proofErr w:type="spellStart"/>
      <w:r w:rsidRPr="003D18E0">
        <w:rPr>
          <w:rFonts w:ascii="Times New Roman" w:hAnsi="Times New Roman" w:cs="Times New Roman"/>
          <w:sz w:val="24"/>
          <w:szCs w:val="24"/>
        </w:rPr>
        <w:t>Dumitrescu</w:t>
      </w:r>
      <w:proofErr w:type="spellEnd"/>
      <w:r w:rsidRPr="003D18E0">
        <w:rPr>
          <w:rFonts w:ascii="Times New Roman" w:hAnsi="Times New Roman" w:cs="Times New Roman"/>
          <w:sz w:val="24"/>
          <w:szCs w:val="24"/>
        </w:rPr>
        <w:t xml:space="preserve">, D., </w:t>
      </w:r>
      <w:proofErr w:type="spellStart"/>
      <w:r w:rsidRPr="003D18E0">
        <w:rPr>
          <w:rFonts w:ascii="Times New Roman" w:hAnsi="Times New Roman" w:cs="Times New Roman"/>
          <w:sz w:val="24"/>
          <w:szCs w:val="24"/>
        </w:rPr>
        <w:t>Serban</w:t>
      </w:r>
      <w:proofErr w:type="spellEnd"/>
      <w:r w:rsidRPr="003D18E0">
        <w:rPr>
          <w:rFonts w:ascii="Times New Roman" w:hAnsi="Times New Roman" w:cs="Times New Roman"/>
          <w:sz w:val="24"/>
          <w:szCs w:val="24"/>
        </w:rPr>
        <w:t xml:space="preserve">. D., </w:t>
      </w:r>
      <w:proofErr w:type="spellStart"/>
      <w:r w:rsidRPr="003D18E0">
        <w:rPr>
          <w:rFonts w:ascii="Times New Roman" w:hAnsi="Times New Roman" w:cs="Times New Roman"/>
          <w:sz w:val="24"/>
          <w:szCs w:val="24"/>
        </w:rPr>
        <w:t>Micu</w:t>
      </w:r>
      <w:proofErr w:type="spellEnd"/>
      <w:r w:rsidRPr="003D18E0">
        <w:rPr>
          <w:rFonts w:ascii="Times New Roman" w:hAnsi="Times New Roman" w:cs="Times New Roman"/>
          <w:sz w:val="24"/>
          <w:szCs w:val="24"/>
        </w:rPr>
        <w:t xml:space="preserve">, C.D., </w:t>
      </w:r>
      <w:proofErr w:type="spellStart"/>
      <w:r w:rsidRPr="003D18E0">
        <w:rPr>
          <w:rFonts w:ascii="Times New Roman" w:hAnsi="Times New Roman" w:cs="Times New Roman"/>
          <w:sz w:val="24"/>
          <w:szCs w:val="24"/>
        </w:rPr>
        <w:t>Lobda</w:t>
      </w:r>
      <w:proofErr w:type="spellEnd"/>
      <w:r w:rsidRPr="003D18E0">
        <w:rPr>
          <w:rFonts w:ascii="Times New Roman" w:hAnsi="Times New Roman" w:cs="Times New Roman"/>
          <w:sz w:val="24"/>
          <w:szCs w:val="24"/>
        </w:rPr>
        <w:t xml:space="preserve">, A. 2021. </w:t>
      </w:r>
      <w:hyperlink r:id="rId25" w:history="1">
        <w:r w:rsidRPr="003D18E0">
          <w:rPr>
            <w:rStyle w:val="Hyperlink"/>
            <w:rFonts w:ascii="Times New Roman" w:hAnsi="Times New Roman" w:cs="Times New Roman"/>
            <w:color w:val="auto"/>
            <w:sz w:val="24"/>
            <w:szCs w:val="24"/>
            <w:u w:val="none"/>
          </w:rPr>
          <w:t xml:space="preserve">The Role of Investor Relations and Good Corporate Governance on </w:t>
        </w:r>
        <w:r w:rsidRPr="003D18E0">
          <w:rPr>
            <w:rStyle w:val="Hyperlink"/>
            <w:rFonts w:ascii="Times New Roman" w:hAnsi="Times New Roman" w:cs="Times New Roman"/>
            <w:color w:val="auto"/>
            <w:sz w:val="24"/>
            <w:szCs w:val="24"/>
            <w:u w:val="none"/>
          </w:rPr>
          <w:lastRenderedPageBreak/>
          <w:t>Firm Performance in the Case of the Companies Listed on the Bucharest Stock Exchange</w:t>
        </w:r>
      </w:hyperlink>
      <w:proofErr w:type="gramStart"/>
      <w:r w:rsidRPr="003D18E0">
        <w:rPr>
          <w:rFonts w:ascii="Times New Roman" w:hAnsi="Times New Roman" w:cs="Times New Roman"/>
          <w:sz w:val="24"/>
          <w:szCs w:val="24"/>
        </w:rPr>
        <w:t>,.</w:t>
      </w:r>
      <w:proofErr w:type="gramEnd"/>
      <w:r w:rsidRPr="003D18E0">
        <w:rPr>
          <w:rFonts w:ascii="Times New Roman" w:hAnsi="Times New Roman" w:cs="Times New Roman"/>
          <w:sz w:val="24"/>
          <w:szCs w:val="24"/>
        </w:rPr>
        <w:t xml:space="preserve"> </w:t>
      </w:r>
      <w:hyperlink r:id="rId26" w:history="1">
        <w:r w:rsidRPr="003D18E0">
          <w:rPr>
            <w:rStyle w:val="Hyperlink"/>
            <w:rFonts w:ascii="Times New Roman" w:hAnsi="Times New Roman" w:cs="Times New Roman"/>
            <w:i/>
            <w:iCs/>
            <w:color w:val="auto"/>
            <w:sz w:val="24"/>
            <w:szCs w:val="24"/>
            <w:u w:val="none"/>
          </w:rPr>
          <w:t>JRFM</w:t>
        </w:r>
      </w:hyperlink>
      <w:r w:rsidRPr="003D18E0">
        <w:rPr>
          <w:rFonts w:ascii="Times New Roman" w:hAnsi="Times New Roman" w:cs="Times New Roman"/>
          <w:i/>
          <w:iCs/>
          <w:sz w:val="24"/>
          <w:szCs w:val="24"/>
        </w:rPr>
        <w:t>, MDPI</w:t>
      </w:r>
      <w:r w:rsidRPr="003D18E0">
        <w:rPr>
          <w:rFonts w:ascii="Times New Roman" w:hAnsi="Times New Roman" w:cs="Times New Roman"/>
          <w:sz w:val="24"/>
          <w:szCs w:val="24"/>
        </w:rPr>
        <w:t>, 14(12), pp. 1-12.</w:t>
      </w:r>
    </w:p>
    <w:p w:rsidR="003D18E0" w:rsidRPr="003D18E0" w:rsidRDefault="003D18E0" w:rsidP="003D18E0">
      <w:pPr>
        <w:pStyle w:val="ListParagraph"/>
        <w:numPr>
          <w:ilvl w:val="0"/>
          <w:numId w:val="1"/>
        </w:numPr>
        <w:spacing w:after="0" w:line="360" w:lineRule="auto"/>
        <w:ind w:left="0" w:firstLine="0"/>
        <w:jc w:val="both"/>
        <w:rPr>
          <w:rFonts w:ascii="Times New Roman" w:hAnsi="Times New Roman" w:cs="Times New Roman"/>
          <w:sz w:val="24"/>
          <w:szCs w:val="24"/>
        </w:rPr>
      </w:pPr>
      <w:r w:rsidRPr="003D18E0">
        <w:rPr>
          <w:rFonts w:ascii="Times New Roman" w:hAnsi="Times New Roman" w:cs="Times New Roman"/>
          <w:sz w:val="24"/>
          <w:szCs w:val="24"/>
        </w:rPr>
        <w:t xml:space="preserve">Miles, S. 2012.  Stakeholder Theory Classification: A Theoretical and Empirical Evaluation of Definitions. </w:t>
      </w:r>
      <w:r w:rsidRPr="003D18E0">
        <w:rPr>
          <w:rFonts w:ascii="Times New Roman" w:hAnsi="Times New Roman" w:cs="Times New Roman"/>
          <w:i/>
          <w:iCs/>
          <w:sz w:val="24"/>
          <w:szCs w:val="24"/>
        </w:rPr>
        <w:t>Journal of Business Ethics</w:t>
      </w:r>
      <w:r w:rsidRPr="003D18E0">
        <w:rPr>
          <w:rFonts w:ascii="Times New Roman" w:hAnsi="Times New Roman" w:cs="Times New Roman"/>
          <w:sz w:val="24"/>
          <w:szCs w:val="24"/>
        </w:rPr>
        <w:t>, 108(3), pp. 285-298.</w:t>
      </w:r>
    </w:p>
    <w:p w:rsidR="003D18E0" w:rsidRPr="003D18E0" w:rsidRDefault="003D18E0" w:rsidP="003D18E0">
      <w:pPr>
        <w:pStyle w:val="ListParagraph"/>
        <w:numPr>
          <w:ilvl w:val="0"/>
          <w:numId w:val="1"/>
        </w:numPr>
        <w:autoSpaceDE w:val="0"/>
        <w:autoSpaceDN w:val="0"/>
        <w:adjustRightInd w:val="0"/>
        <w:spacing w:after="0" w:line="360" w:lineRule="auto"/>
        <w:ind w:left="0" w:firstLine="0"/>
        <w:jc w:val="both"/>
        <w:rPr>
          <w:rStyle w:val="tlid-translation"/>
          <w:rFonts w:ascii="Times New Roman" w:eastAsia="Times New Roman" w:hAnsi="Times New Roman" w:cs="Times New Roman"/>
          <w:sz w:val="24"/>
          <w:szCs w:val="24"/>
          <w:lang w:eastAsia="en-GB"/>
        </w:rPr>
      </w:pPr>
      <w:r w:rsidRPr="003D18E0">
        <w:rPr>
          <w:rFonts w:ascii="Times New Roman" w:hAnsi="Times New Roman" w:cs="Times New Roman"/>
          <w:sz w:val="24"/>
          <w:szCs w:val="24"/>
        </w:rPr>
        <w:t xml:space="preserve">Milne, M.J., </w:t>
      </w:r>
      <w:proofErr w:type="spellStart"/>
      <w:r w:rsidRPr="003D18E0">
        <w:rPr>
          <w:rFonts w:ascii="Times New Roman" w:hAnsi="Times New Roman" w:cs="Times New Roman"/>
          <w:sz w:val="24"/>
          <w:szCs w:val="24"/>
        </w:rPr>
        <w:t>Gray</w:t>
      </w:r>
      <w:proofErr w:type="spellEnd"/>
      <w:r w:rsidRPr="003D18E0">
        <w:rPr>
          <w:rFonts w:ascii="Times New Roman" w:hAnsi="Times New Roman" w:cs="Times New Roman"/>
          <w:sz w:val="24"/>
          <w:szCs w:val="24"/>
        </w:rPr>
        <w:t xml:space="preserve">, R. 2007. Future prospects for corporate sustainability reporting. </w:t>
      </w:r>
      <w:r w:rsidRPr="003D18E0">
        <w:rPr>
          <w:rFonts w:ascii="Times New Roman" w:hAnsi="Times New Roman" w:cs="Times New Roman"/>
          <w:i/>
          <w:sz w:val="24"/>
          <w:szCs w:val="24"/>
        </w:rPr>
        <w:t>Sustainability Accounting and Accountability</w:t>
      </w:r>
      <w:r w:rsidRPr="003D18E0">
        <w:rPr>
          <w:rFonts w:ascii="Times New Roman" w:hAnsi="Times New Roman" w:cs="Times New Roman"/>
          <w:sz w:val="24"/>
          <w:szCs w:val="24"/>
        </w:rPr>
        <w:t>, 1, pp. 184–207</w:t>
      </w:r>
      <w:r w:rsidRPr="003D18E0">
        <w:rPr>
          <w:rStyle w:val="tlid-translation"/>
          <w:rFonts w:ascii="Times New Roman" w:hAnsi="Times New Roman" w:cs="Times New Roman"/>
          <w:sz w:val="24"/>
          <w:szCs w:val="24"/>
        </w:rPr>
        <w:t>.</w:t>
      </w:r>
    </w:p>
    <w:p w:rsidR="003D18E0" w:rsidRPr="003D18E0" w:rsidRDefault="003D18E0" w:rsidP="003D18E0">
      <w:pPr>
        <w:pStyle w:val="ListParagraph"/>
        <w:numPr>
          <w:ilvl w:val="0"/>
          <w:numId w:val="1"/>
        </w:numPr>
        <w:spacing w:after="0" w:line="360" w:lineRule="auto"/>
        <w:ind w:left="0" w:firstLine="0"/>
        <w:jc w:val="both"/>
        <w:rPr>
          <w:rFonts w:ascii="Times New Roman" w:hAnsi="Times New Roman" w:cs="Times New Roman"/>
          <w:sz w:val="24"/>
          <w:szCs w:val="24"/>
        </w:rPr>
      </w:pPr>
      <w:proofErr w:type="spellStart"/>
      <w:r w:rsidRPr="003D18E0">
        <w:rPr>
          <w:rFonts w:ascii="Times New Roman" w:hAnsi="Times New Roman" w:cs="Times New Roman"/>
          <w:sz w:val="24"/>
          <w:szCs w:val="24"/>
        </w:rPr>
        <w:t>Minoja</w:t>
      </w:r>
      <w:proofErr w:type="spellEnd"/>
      <w:r w:rsidRPr="003D18E0">
        <w:rPr>
          <w:rFonts w:ascii="Times New Roman" w:hAnsi="Times New Roman" w:cs="Times New Roman"/>
          <w:sz w:val="24"/>
          <w:szCs w:val="24"/>
        </w:rPr>
        <w:t xml:space="preserve">, M. 2012. </w:t>
      </w:r>
      <w:r w:rsidRPr="003D18E0">
        <w:rPr>
          <w:rFonts w:ascii="Times New Roman" w:hAnsi="Times New Roman" w:cs="Times New Roman"/>
          <w:iCs/>
          <w:sz w:val="24"/>
          <w:szCs w:val="24"/>
        </w:rPr>
        <w:t>Stakeholder management theory, firm, and ambidexterity</w:t>
      </w:r>
      <w:r w:rsidRPr="003D18E0">
        <w:rPr>
          <w:rFonts w:ascii="Times New Roman" w:hAnsi="Times New Roman" w:cs="Times New Roman"/>
          <w:sz w:val="24"/>
          <w:szCs w:val="24"/>
        </w:rPr>
        <w:t xml:space="preserve">. </w:t>
      </w:r>
      <w:bookmarkStart w:id="5" w:name="_Hlk48819600"/>
      <w:r w:rsidRPr="003D18E0">
        <w:rPr>
          <w:rFonts w:ascii="Times New Roman" w:hAnsi="Times New Roman" w:cs="Times New Roman"/>
          <w:i/>
          <w:sz w:val="24"/>
          <w:szCs w:val="24"/>
        </w:rPr>
        <w:t>Journal</w:t>
      </w:r>
      <w:r w:rsidRPr="003D18E0">
        <w:rPr>
          <w:rFonts w:ascii="Times New Roman" w:hAnsi="Times New Roman" w:cs="Times New Roman"/>
          <w:sz w:val="24"/>
          <w:szCs w:val="24"/>
        </w:rPr>
        <w:t xml:space="preserve"> </w:t>
      </w:r>
      <w:r w:rsidRPr="003D18E0">
        <w:rPr>
          <w:rFonts w:ascii="Times New Roman" w:hAnsi="Times New Roman" w:cs="Times New Roman"/>
          <w:i/>
          <w:sz w:val="24"/>
          <w:szCs w:val="24"/>
        </w:rPr>
        <w:t>Business Ethics</w:t>
      </w:r>
      <w:bookmarkEnd w:id="5"/>
      <w:r w:rsidRPr="003D18E0">
        <w:rPr>
          <w:rFonts w:ascii="Times New Roman" w:hAnsi="Times New Roman" w:cs="Times New Roman"/>
          <w:sz w:val="24"/>
          <w:szCs w:val="24"/>
        </w:rPr>
        <w:t>, 109 (1), pp. 67-82.</w:t>
      </w:r>
    </w:p>
    <w:p w:rsidR="003D18E0" w:rsidRPr="003D18E0" w:rsidRDefault="003D18E0" w:rsidP="003D18E0">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4"/>
          <w:szCs w:val="24"/>
        </w:rPr>
      </w:pPr>
      <w:r w:rsidRPr="003D18E0">
        <w:rPr>
          <w:rFonts w:ascii="Times New Roman" w:hAnsi="Times New Roman" w:cs="Times New Roman"/>
          <w:sz w:val="24"/>
          <w:szCs w:val="24"/>
        </w:rPr>
        <w:t xml:space="preserve">Mio, C. 2009. Corporate social reporting in Italian multi-utility companies: an empirical analysis. </w:t>
      </w:r>
      <w:r w:rsidRPr="003D18E0">
        <w:rPr>
          <w:rFonts w:ascii="Times New Roman" w:hAnsi="Times New Roman" w:cs="Times New Roman"/>
          <w:i/>
          <w:iCs/>
          <w:sz w:val="24"/>
          <w:szCs w:val="24"/>
        </w:rPr>
        <w:t>Corporate Social Responsibility and Environmental Management</w:t>
      </w:r>
      <w:r w:rsidRPr="003D18E0">
        <w:rPr>
          <w:rFonts w:ascii="Times New Roman" w:hAnsi="Times New Roman" w:cs="Times New Roman"/>
          <w:sz w:val="24"/>
          <w:szCs w:val="24"/>
        </w:rPr>
        <w:t>, 17(5), pp. 247–271.</w:t>
      </w:r>
    </w:p>
    <w:p w:rsidR="003D18E0" w:rsidRPr="003D18E0" w:rsidRDefault="003D18E0" w:rsidP="003D18E0">
      <w:pPr>
        <w:pStyle w:val="ListParagraph"/>
        <w:numPr>
          <w:ilvl w:val="0"/>
          <w:numId w:val="1"/>
        </w:numPr>
        <w:spacing w:after="0" w:line="360" w:lineRule="auto"/>
        <w:ind w:left="0" w:firstLine="0"/>
        <w:jc w:val="both"/>
        <w:rPr>
          <w:rFonts w:ascii="Times New Roman" w:eastAsia="Times New Roman" w:hAnsi="Times New Roman" w:cs="Times New Roman"/>
          <w:sz w:val="24"/>
          <w:szCs w:val="24"/>
          <w:lang w:eastAsia="en-GB"/>
        </w:rPr>
      </w:pPr>
      <w:proofErr w:type="spellStart"/>
      <w:r w:rsidRPr="003D18E0">
        <w:rPr>
          <w:rFonts w:ascii="Times New Roman" w:hAnsi="Times New Roman" w:cs="Times New Roman"/>
          <w:sz w:val="24"/>
          <w:szCs w:val="24"/>
        </w:rPr>
        <w:t>Mironiuc</w:t>
      </w:r>
      <w:proofErr w:type="spellEnd"/>
      <w:r w:rsidRPr="003D18E0">
        <w:rPr>
          <w:rFonts w:ascii="Times New Roman" w:hAnsi="Times New Roman" w:cs="Times New Roman"/>
          <w:sz w:val="24"/>
          <w:szCs w:val="24"/>
        </w:rPr>
        <w:t xml:space="preserve">, M., </w:t>
      </w:r>
      <w:proofErr w:type="spellStart"/>
      <w:r w:rsidRPr="003D18E0">
        <w:rPr>
          <w:rFonts w:ascii="Times New Roman" w:hAnsi="Times New Roman" w:cs="Times New Roman"/>
          <w:sz w:val="24"/>
          <w:szCs w:val="24"/>
        </w:rPr>
        <w:t>Robu</w:t>
      </w:r>
      <w:proofErr w:type="spellEnd"/>
      <w:r w:rsidRPr="003D18E0">
        <w:rPr>
          <w:rFonts w:ascii="Times New Roman" w:hAnsi="Times New Roman" w:cs="Times New Roman"/>
          <w:sz w:val="24"/>
          <w:szCs w:val="24"/>
        </w:rPr>
        <w:t xml:space="preserve">, M.A. 2013. </w:t>
      </w:r>
      <w:r w:rsidRPr="003D18E0">
        <w:rPr>
          <w:rFonts w:ascii="Times New Roman" w:hAnsi="Times New Roman" w:cs="Times New Roman"/>
          <w:iCs/>
          <w:sz w:val="24"/>
          <w:szCs w:val="24"/>
        </w:rPr>
        <w:t>Obtaining a Practical Model for Estimating Stock Performance on an Emerging Market Using Logistic Regression Analysis</w:t>
      </w:r>
      <w:r w:rsidRPr="003D18E0">
        <w:rPr>
          <w:rFonts w:ascii="Times New Roman" w:hAnsi="Times New Roman" w:cs="Times New Roman"/>
          <w:i/>
          <w:iCs/>
          <w:sz w:val="24"/>
          <w:szCs w:val="24"/>
        </w:rPr>
        <w:t xml:space="preserve">. </w:t>
      </w:r>
      <w:proofErr w:type="spellStart"/>
      <w:r w:rsidRPr="003D18E0">
        <w:rPr>
          <w:rFonts w:ascii="Times New Roman" w:hAnsi="Times New Roman" w:cs="Times New Roman"/>
          <w:i/>
          <w:iCs/>
          <w:sz w:val="24"/>
          <w:szCs w:val="24"/>
        </w:rPr>
        <w:t>Procedia</w:t>
      </w:r>
      <w:proofErr w:type="spellEnd"/>
      <w:r w:rsidRPr="003D18E0">
        <w:rPr>
          <w:rFonts w:ascii="Times New Roman" w:hAnsi="Times New Roman" w:cs="Times New Roman"/>
          <w:i/>
          <w:iCs/>
          <w:sz w:val="24"/>
          <w:szCs w:val="24"/>
        </w:rPr>
        <w:t xml:space="preserve"> - Social and </w:t>
      </w:r>
      <w:proofErr w:type="spellStart"/>
      <w:r w:rsidRPr="003D18E0">
        <w:rPr>
          <w:rFonts w:ascii="Times New Roman" w:hAnsi="Times New Roman" w:cs="Times New Roman"/>
          <w:i/>
          <w:iCs/>
          <w:sz w:val="24"/>
          <w:szCs w:val="24"/>
        </w:rPr>
        <w:t>Behavioral</w:t>
      </w:r>
      <w:proofErr w:type="spellEnd"/>
      <w:r w:rsidRPr="003D18E0">
        <w:rPr>
          <w:rFonts w:ascii="Times New Roman" w:hAnsi="Times New Roman" w:cs="Times New Roman"/>
          <w:i/>
          <w:iCs/>
          <w:sz w:val="24"/>
          <w:szCs w:val="24"/>
        </w:rPr>
        <w:t xml:space="preserve"> Sciences, </w:t>
      </w:r>
      <w:r w:rsidRPr="003D18E0">
        <w:rPr>
          <w:rFonts w:ascii="Times New Roman" w:hAnsi="Times New Roman" w:cs="Times New Roman"/>
          <w:iCs/>
          <w:sz w:val="24"/>
          <w:szCs w:val="24"/>
        </w:rPr>
        <w:t>81, pp. 422–427.</w:t>
      </w:r>
    </w:p>
    <w:p w:rsidR="003D18E0" w:rsidRPr="003D18E0" w:rsidRDefault="003D18E0" w:rsidP="003D18E0">
      <w:pPr>
        <w:pStyle w:val="ListParagraph"/>
        <w:numPr>
          <w:ilvl w:val="0"/>
          <w:numId w:val="1"/>
        </w:numPr>
        <w:spacing w:after="0" w:line="360" w:lineRule="auto"/>
        <w:ind w:left="0" w:firstLine="0"/>
        <w:jc w:val="both"/>
        <w:rPr>
          <w:rFonts w:ascii="Times New Roman" w:eastAsia="Times New Roman" w:hAnsi="Times New Roman" w:cs="Times New Roman"/>
          <w:sz w:val="24"/>
          <w:szCs w:val="24"/>
          <w:lang w:eastAsia="en-GB"/>
        </w:rPr>
      </w:pPr>
      <w:r w:rsidRPr="003D18E0">
        <w:rPr>
          <w:rFonts w:ascii="Times New Roman" w:hAnsi="Times New Roman" w:cs="Times New Roman"/>
          <w:sz w:val="24"/>
          <w:szCs w:val="24"/>
        </w:rPr>
        <w:t xml:space="preserve">Mishra, S. V., </w:t>
      </w:r>
      <w:proofErr w:type="spellStart"/>
      <w:r w:rsidRPr="003D18E0">
        <w:rPr>
          <w:rFonts w:ascii="Times New Roman" w:hAnsi="Times New Roman" w:cs="Times New Roman"/>
          <w:sz w:val="24"/>
          <w:szCs w:val="24"/>
        </w:rPr>
        <w:t>Gayen</w:t>
      </w:r>
      <w:proofErr w:type="spellEnd"/>
      <w:r w:rsidRPr="003D18E0">
        <w:rPr>
          <w:rFonts w:ascii="Times New Roman" w:hAnsi="Times New Roman" w:cs="Times New Roman"/>
          <w:sz w:val="24"/>
          <w:szCs w:val="24"/>
        </w:rPr>
        <w:t xml:space="preserve">, A., </w:t>
      </w:r>
      <w:proofErr w:type="spellStart"/>
      <w:r w:rsidRPr="003D18E0">
        <w:rPr>
          <w:rFonts w:ascii="Times New Roman" w:hAnsi="Times New Roman" w:cs="Times New Roman"/>
          <w:sz w:val="24"/>
          <w:szCs w:val="24"/>
        </w:rPr>
        <w:t>Haque</w:t>
      </w:r>
      <w:proofErr w:type="spellEnd"/>
      <w:r w:rsidRPr="003D18E0">
        <w:rPr>
          <w:rFonts w:ascii="Times New Roman" w:hAnsi="Times New Roman" w:cs="Times New Roman"/>
          <w:sz w:val="24"/>
          <w:szCs w:val="24"/>
        </w:rPr>
        <w:t xml:space="preserve">, S. M. (2020). COVID-19 and urban vulnerability in India. </w:t>
      </w:r>
      <w:r w:rsidRPr="003D18E0">
        <w:rPr>
          <w:rFonts w:ascii="Times New Roman" w:hAnsi="Times New Roman" w:cs="Times New Roman"/>
          <w:i/>
          <w:iCs/>
          <w:sz w:val="24"/>
          <w:szCs w:val="24"/>
        </w:rPr>
        <w:t>Habitat international</w:t>
      </w:r>
      <w:r w:rsidRPr="003D18E0">
        <w:rPr>
          <w:rFonts w:ascii="Times New Roman" w:hAnsi="Times New Roman" w:cs="Times New Roman"/>
          <w:sz w:val="24"/>
          <w:szCs w:val="24"/>
        </w:rPr>
        <w:t>, 103, 102230.</w:t>
      </w:r>
    </w:p>
    <w:p w:rsidR="003D18E0" w:rsidRPr="003D18E0" w:rsidRDefault="003D18E0" w:rsidP="003D18E0">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4"/>
          <w:szCs w:val="24"/>
        </w:rPr>
      </w:pPr>
      <w:proofErr w:type="spellStart"/>
      <w:r w:rsidRPr="003D18E0">
        <w:rPr>
          <w:rStyle w:val="tlid-translation"/>
          <w:rFonts w:ascii="Times New Roman" w:hAnsi="Times New Roman" w:cs="Times New Roman"/>
          <w:sz w:val="24"/>
          <w:szCs w:val="24"/>
        </w:rPr>
        <w:t>Miska</w:t>
      </w:r>
      <w:proofErr w:type="spellEnd"/>
      <w:r w:rsidRPr="003D18E0">
        <w:rPr>
          <w:rStyle w:val="tlid-translation"/>
          <w:rFonts w:ascii="Times New Roman" w:hAnsi="Times New Roman" w:cs="Times New Roman"/>
          <w:sz w:val="24"/>
          <w:szCs w:val="24"/>
        </w:rPr>
        <w:t xml:space="preserve">, C., Stahl, G.K., Mendenhall, M.E. 2013, Intercultural </w:t>
      </w:r>
      <w:proofErr w:type="spellStart"/>
      <w:r w:rsidRPr="003D18E0">
        <w:rPr>
          <w:rStyle w:val="tlid-translation"/>
          <w:rFonts w:ascii="Times New Roman" w:hAnsi="Times New Roman" w:cs="Times New Roman"/>
          <w:sz w:val="24"/>
          <w:szCs w:val="24"/>
        </w:rPr>
        <w:t>competenscies</w:t>
      </w:r>
      <w:proofErr w:type="spellEnd"/>
      <w:r w:rsidRPr="003D18E0">
        <w:rPr>
          <w:rStyle w:val="tlid-translation"/>
          <w:rFonts w:ascii="Times New Roman" w:hAnsi="Times New Roman" w:cs="Times New Roman"/>
          <w:sz w:val="24"/>
          <w:szCs w:val="24"/>
        </w:rPr>
        <w:t xml:space="preserve"> as </w:t>
      </w:r>
      <w:proofErr w:type="spellStart"/>
      <w:r w:rsidRPr="003D18E0">
        <w:rPr>
          <w:rStyle w:val="tlid-translation"/>
          <w:rFonts w:ascii="Times New Roman" w:hAnsi="Times New Roman" w:cs="Times New Roman"/>
          <w:sz w:val="24"/>
          <w:szCs w:val="24"/>
        </w:rPr>
        <w:t>antecedentes</w:t>
      </w:r>
      <w:proofErr w:type="spellEnd"/>
      <w:r w:rsidRPr="003D18E0">
        <w:rPr>
          <w:rStyle w:val="tlid-translation"/>
          <w:rFonts w:ascii="Times New Roman" w:hAnsi="Times New Roman" w:cs="Times New Roman"/>
          <w:sz w:val="24"/>
          <w:szCs w:val="24"/>
        </w:rPr>
        <w:t xml:space="preserve"> of responsible global leadership. </w:t>
      </w:r>
      <w:r w:rsidRPr="003D18E0">
        <w:rPr>
          <w:rStyle w:val="tlid-translation"/>
          <w:rFonts w:ascii="Times New Roman" w:hAnsi="Times New Roman" w:cs="Times New Roman"/>
          <w:i/>
          <w:sz w:val="24"/>
          <w:szCs w:val="24"/>
        </w:rPr>
        <w:t xml:space="preserve">European </w:t>
      </w:r>
      <w:proofErr w:type="spellStart"/>
      <w:r w:rsidRPr="003D18E0">
        <w:rPr>
          <w:rStyle w:val="tlid-translation"/>
          <w:rFonts w:ascii="Times New Roman" w:hAnsi="Times New Roman" w:cs="Times New Roman"/>
          <w:i/>
          <w:sz w:val="24"/>
          <w:szCs w:val="24"/>
        </w:rPr>
        <w:t>J.International</w:t>
      </w:r>
      <w:proofErr w:type="spellEnd"/>
      <w:r w:rsidRPr="003D18E0">
        <w:rPr>
          <w:rStyle w:val="tlid-translation"/>
          <w:rFonts w:ascii="Times New Roman" w:hAnsi="Times New Roman" w:cs="Times New Roman"/>
          <w:i/>
          <w:sz w:val="24"/>
          <w:szCs w:val="24"/>
        </w:rPr>
        <w:t xml:space="preserve"> Management, </w:t>
      </w:r>
      <w:r w:rsidRPr="003D18E0">
        <w:rPr>
          <w:rStyle w:val="tlid-translation"/>
          <w:rFonts w:ascii="Times New Roman" w:hAnsi="Times New Roman" w:cs="Times New Roman"/>
          <w:sz w:val="24"/>
          <w:szCs w:val="24"/>
        </w:rPr>
        <w:t>5(7), pp. 555-566.</w:t>
      </w:r>
    </w:p>
    <w:p w:rsidR="003D18E0" w:rsidRPr="003D18E0" w:rsidRDefault="003D18E0" w:rsidP="003D18E0">
      <w:pPr>
        <w:numPr>
          <w:ilvl w:val="0"/>
          <w:numId w:val="1"/>
        </w:numPr>
        <w:spacing w:after="0" w:line="360" w:lineRule="auto"/>
        <w:ind w:left="0" w:firstLine="0"/>
        <w:jc w:val="both"/>
        <w:rPr>
          <w:rFonts w:ascii="Times New Roman" w:hAnsi="Times New Roman" w:cs="Times New Roman"/>
          <w:sz w:val="24"/>
          <w:szCs w:val="24"/>
        </w:rPr>
      </w:pPr>
      <w:r w:rsidRPr="003D18E0">
        <w:rPr>
          <w:rFonts w:ascii="Times New Roman" w:hAnsi="Times New Roman" w:cs="Times New Roman"/>
          <w:sz w:val="24"/>
          <w:szCs w:val="24"/>
        </w:rPr>
        <w:t xml:space="preserve">Mitchell, R.K., </w:t>
      </w:r>
      <w:proofErr w:type="spellStart"/>
      <w:r w:rsidRPr="003D18E0">
        <w:rPr>
          <w:rFonts w:ascii="Times New Roman" w:hAnsi="Times New Roman" w:cs="Times New Roman"/>
          <w:sz w:val="24"/>
          <w:szCs w:val="24"/>
        </w:rPr>
        <w:t>Agle</w:t>
      </w:r>
      <w:proofErr w:type="spellEnd"/>
      <w:r w:rsidRPr="003D18E0">
        <w:rPr>
          <w:rFonts w:ascii="Times New Roman" w:hAnsi="Times New Roman" w:cs="Times New Roman"/>
          <w:sz w:val="24"/>
          <w:szCs w:val="24"/>
        </w:rPr>
        <w:t xml:space="preserve">, B.R., Wood, D.J. 1997. </w:t>
      </w:r>
      <w:r w:rsidRPr="003D18E0">
        <w:rPr>
          <w:rFonts w:ascii="Times New Roman" w:hAnsi="Times New Roman" w:cs="Times New Roman"/>
          <w:iCs/>
          <w:sz w:val="24"/>
          <w:szCs w:val="24"/>
        </w:rPr>
        <w:t>Toward a Theory of Stakeholder Identification and Salience: Defining the Principle of Who and What really Counts.</w:t>
      </w:r>
      <w:r w:rsidRPr="003D18E0">
        <w:rPr>
          <w:rFonts w:ascii="Times New Roman" w:hAnsi="Times New Roman" w:cs="Times New Roman"/>
          <w:sz w:val="24"/>
          <w:szCs w:val="24"/>
        </w:rPr>
        <w:t xml:space="preserve"> </w:t>
      </w:r>
      <w:r w:rsidRPr="003D18E0">
        <w:rPr>
          <w:rFonts w:ascii="Times New Roman" w:hAnsi="Times New Roman" w:cs="Times New Roman"/>
          <w:i/>
          <w:iCs/>
          <w:sz w:val="24"/>
          <w:szCs w:val="24"/>
        </w:rPr>
        <w:t xml:space="preserve">Academy of management Review, </w:t>
      </w:r>
      <w:r w:rsidRPr="003D18E0">
        <w:rPr>
          <w:rFonts w:ascii="Times New Roman" w:hAnsi="Times New Roman" w:cs="Times New Roman"/>
          <w:sz w:val="24"/>
          <w:szCs w:val="24"/>
        </w:rPr>
        <w:t>22(4), pp. 853-886.</w:t>
      </w:r>
    </w:p>
    <w:p w:rsidR="003D18E0" w:rsidRPr="003D18E0" w:rsidRDefault="003D18E0" w:rsidP="003D18E0">
      <w:pPr>
        <w:pStyle w:val="ListParagraph"/>
        <w:numPr>
          <w:ilvl w:val="0"/>
          <w:numId w:val="1"/>
        </w:numPr>
        <w:spacing w:after="0" w:line="360" w:lineRule="auto"/>
        <w:ind w:left="0" w:firstLine="0"/>
        <w:jc w:val="both"/>
        <w:rPr>
          <w:rStyle w:val="tlid-translation"/>
          <w:rFonts w:ascii="Times New Roman" w:hAnsi="Times New Roman" w:cs="Times New Roman"/>
          <w:sz w:val="24"/>
          <w:szCs w:val="24"/>
        </w:rPr>
      </w:pPr>
      <w:r w:rsidRPr="003D18E0">
        <w:rPr>
          <w:rFonts w:ascii="Times New Roman" w:hAnsi="Times New Roman" w:cs="Times New Roman"/>
          <w:sz w:val="24"/>
          <w:szCs w:val="24"/>
        </w:rPr>
        <w:t xml:space="preserve">Mitchell, R.K., Van </w:t>
      </w:r>
      <w:proofErr w:type="spellStart"/>
      <w:r w:rsidRPr="003D18E0">
        <w:rPr>
          <w:rFonts w:ascii="Times New Roman" w:hAnsi="Times New Roman" w:cs="Times New Roman"/>
          <w:sz w:val="24"/>
          <w:szCs w:val="24"/>
        </w:rPr>
        <w:t>Burren</w:t>
      </w:r>
      <w:proofErr w:type="spellEnd"/>
      <w:r w:rsidRPr="003D18E0">
        <w:rPr>
          <w:rFonts w:ascii="Times New Roman" w:hAnsi="Times New Roman" w:cs="Times New Roman"/>
          <w:sz w:val="24"/>
          <w:szCs w:val="24"/>
        </w:rPr>
        <w:t xml:space="preserve"> II</w:t>
      </w:r>
      <w:proofErr w:type="gramStart"/>
      <w:r w:rsidRPr="003D18E0">
        <w:rPr>
          <w:rFonts w:ascii="Times New Roman" w:hAnsi="Times New Roman" w:cs="Times New Roman"/>
          <w:sz w:val="24"/>
          <w:szCs w:val="24"/>
        </w:rPr>
        <w:t>,H</w:t>
      </w:r>
      <w:proofErr w:type="gramEnd"/>
      <w:r w:rsidRPr="003D18E0">
        <w:rPr>
          <w:rFonts w:ascii="Times New Roman" w:hAnsi="Times New Roman" w:cs="Times New Roman"/>
          <w:sz w:val="24"/>
          <w:szCs w:val="24"/>
        </w:rPr>
        <w:t xml:space="preserve">., Greenwood, M., Freeman, R.E. 2015. </w:t>
      </w:r>
      <w:r w:rsidRPr="003D18E0">
        <w:rPr>
          <w:rFonts w:ascii="Times New Roman" w:hAnsi="Times New Roman" w:cs="Times New Roman"/>
          <w:iCs/>
          <w:sz w:val="24"/>
          <w:szCs w:val="24"/>
        </w:rPr>
        <w:t>Stakeholder inclusion and accounting for stakeholders</w:t>
      </w:r>
      <w:r w:rsidRPr="003D18E0">
        <w:rPr>
          <w:rFonts w:ascii="Times New Roman" w:hAnsi="Times New Roman" w:cs="Times New Roman"/>
          <w:sz w:val="24"/>
          <w:szCs w:val="24"/>
        </w:rPr>
        <w:t xml:space="preserve">. </w:t>
      </w:r>
      <w:r w:rsidRPr="003D18E0">
        <w:rPr>
          <w:rFonts w:ascii="Times New Roman" w:hAnsi="Times New Roman" w:cs="Times New Roman"/>
          <w:i/>
          <w:sz w:val="24"/>
          <w:szCs w:val="24"/>
        </w:rPr>
        <w:t>Journal of Management Studies</w:t>
      </w:r>
      <w:r w:rsidRPr="003D18E0">
        <w:rPr>
          <w:rFonts w:ascii="Times New Roman" w:hAnsi="Times New Roman" w:cs="Times New Roman"/>
          <w:sz w:val="24"/>
          <w:szCs w:val="24"/>
        </w:rPr>
        <w:t>, 52 (7), pp. 851–877.</w:t>
      </w:r>
    </w:p>
    <w:p w:rsidR="003D18E0" w:rsidRPr="003D18E0" w:rsidRDefault="003D18E0" w:rsidP="003D18E0">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4"/>
          <w:szCs w:val="24"/>
        </w:rPr>
      </w:pPr>
      <w:proofErr w:type="spellStart"/>
      <w:r w:rsidRPr="003D18E0">
        <w:rPr>
          <w:rFonts w:ascii="Times New Roman" w:hAnsi="Times New Roman" w:cs="Times New Roman"/>
          <w:sz w:val="24"/>
          <w:szCs w:val="24"/>
        </w:rPr>
        <w:t>Nechita</w:t>
      </w:r>
      <w:proofErr w:type="spellEnd"/>
      <w:r w:rsidRPr="003D18E0">
        <w:rPr>
          <w:rFonts w:ascii="Times New Roman" w:hAnsi="Times New Roman" w:cs="Times New Roman"/>
          <w:sz w:val="24"/>
          <w:szCs w:val="24"/>
        </w:rPr>
        <w:t xml:space="preserve">, E. 2021. </w:t>
      </w:r>
      <w:proofErr w:type="spellStart"/>
      <w:r w:rsidRPr="003D18E0">
        <w:rPr>
          <w:rFonts w:ascii="Times New Roman" w:hAnsi="Times New Roman" w:cs="Times New Roman"/>
          <w:sz w:val="24"/>
          <w:szCs w:val="24"/>
        </w:rPr>
        <w:t>Relevanţa</w:t>
      </w:r>
      <w:proofErr w:type="spellEnd"/>
      <w:r w:rsidRPr="003D18E0">
        <w:rPr>
          <w:rFonts w:ascii="Times New Roman" w:hAnsi="Times New Roman" w:cs="Times New Roman"/>
          <w:sz w:val="24"/>
          <w:szCs w:val="24"/>
        </w:rPr>
        <w:t xml:space="preserve"> </w:t>
      </w:r>
      <w:proofErr w:type="spellStart"/>
      <w:r w:rsidRPr="003D18E0">
        <w:rPr>
          <w:rFonts w:ascii="Times New Roman" w:hAnsi="Times New Roman" w:cs="Times New Roman"/>
          <w:sz w:val="24"/>
          <w:szCs w:val="24"/>
        </w:rPr>
        <w:t>raportării</w:t>
      </w:r>
      <w:proofErr w:type="spellEnd"/>
      <w:r w:rsidRPr="003D18E0">
        <w:rPr>
          <w:rFonts w:ascii="Times New Roman" w:hAnsi="Times New Roman" w:cs="Times New Roman"/>
          <w:sz w:val="24"/>
          <w:szCs w:val="24"/>
        </w:rPr>
        <w:t xml:space="preserve"> non-</w:t>
      </w:r>
      <w:proofErr w:type="spellStart"/>
      <w:r w:rsidRPr="003D18E0">
        <w:rPr>
          <w:rFonts w:ascii="Times New Roman" w:hAnsi="Times New Roman" w:cs="Times New Roman"/>
          <w:sz w:val="24"/>
          <w:szCs w:val="24"/>
        </w:rPr>
        <w:t>financiare</w:t>
      </w:r>
      <w:proofErr w:type="spellEnd"/>
      <w:r w:rsidRPr="003D18E0">
        <w:rPr>
          <w:rFonts w:ascii="Times New Roman" w:hAnsi="Times New Roman" w:cs="Times New Roman"/>
          <w:sz w:val="24"/>
          <w:szCs w:val="24"/>
        </w:rPr>
        <w:t xml:space="preserve"> </w:t>
      </w:r>
      <w:proofErr w:type="spellStart"/>
      <w:r w:rsidRPr="003D18E0">
        <w:rPr>
          <w:rFonts w:ascii="Times New Roman" w:hAnsi="Times New Roman" w:cs="Times New Roman"/>
          <w:sz w:val="24"/>
          <w:szCs w:val="24"/>
        </w:rPr>
        <w:t>în</w:t>
      </w:r>
      <w:proofErr w:type="spellEnd"/>
      <w:r w:rsidRPr="003D18E0">
        <w:rPr>
          <w:rFonts w:ascii="Times New Roman" w:hAnsi="Times New Roman" w:cs="Times New Roman"/>
          <w:sz w:val="24"/>
          <w:szCs w:val="24"/>
        </w:rPr>
        <w:t xml:space="preserve"> </w:t>
      </w:r>
      <w:proofErr w:type="spellStart"/>
      <w:r w:rsidRPr="003D18E0">
        <w:rPr>
          <w:rFonts w:ascii="Times New Roman" w:hAnsi="Times New Roman" w:cs="Times New Roman"/>
          <w:sz w:val="24"/>
          <w:szCs w:val="24"/>
        </w:rPr>
        <w:t>determinarea</w:t>
      </w:r>
      <w:proofErr w:type="spellEnd"/>
      <w:r w:rsidRPr="003D18E0">
        <w:rPr>
          <w:rFonts w:ascii="Times New Roman" w:hAnsi="Times New Roman" w:cs="Times New Roman"/>
          <w:sz w:val="24"/>
          <w:szCs w:val="24"/>
        </w:rPr>
        <w:t xml:space="preserve"> </w:t>
      </w:r>
      <w:proofErr w:type="spellStart"/>
      <w:r w:rsidRPr="003D18E0">
        <w:rPr>
          <w:rFonts w:ascii="Times New Roman" w:hAnsi="Times New Roman" w:cs="Times New Roman"/>
          <w:sz w:val="24"/>
          <w:szCs w:val="24"/>
        </w:rPr>
        <w:t>valorii</w:t>
      </w:r>
      <w:proofErr w:type="spellEnd"/>
      <w:r w:rsidRPr="003D18E0">
        <w:rPr>
          <w:rFonts w:ascii="Times New Roman" w:hAnsi="Times New Roman" w:cs="Times New Roman"/>
          <w:sz w:val="24"/>
          <w:szCs w:val="24"/>
        </w:rPr>
        <w:t xml:space="preserve"> de </w:t>
      </w:r>
      <w:proofErr w:type="spellStart"/>
      <w:r w:rsidRPr="003D18E0">
        <w:rPr>
          <w:rFonts w:ascii="Times New Roman" w:hAnsi="Times New Roman" w:cs="Times New Roman"/>
          <w:sz w:val="24"/>
          <w:szCs w:val="24"/>
        </w:rPr>
        <w:t>piaţă</w:t>
      </w:r>
      <w:proofErr w:type="spellEnd"/>
      <w:r w:rsidRPr="003D18E0">
        <w:rPr>
          <w:rFonts w:ascii="Times New Roman" w:hAnsi="Times New Roman" w:cs="Times New Roman"/>
          <w:sz w:val="24"/>
          <w:szCs w:val="24"/>
        </w:rPr>
        <w:t xml:space="preserve"> a </w:t>
      </w:r>
      <w:proofErr w:type="spellStart"/>
      <w:r w:rsidRPr="003D18E0">
        <w:rPr>
          <w:rFonts w:ascii="Times New Roman" w:hAnsi="Times New Roman" w:cs="Times New Roman"/>
          <w:sz w:val="24"/>
          <w:szCs w:val="24"/>
        </w:rPr>
        <w:t>capitalului</w:t>
      </w:r>
      <w:proofErr w:type="spellEnd"/>
      <w:r w:rsidRPr="003D18E0">
        <w:rPr>
          <w:rFonts w:ascii="Times New Roman" w:hAnsi="Times New Roman" w:cs="Times New Roman"/>
          <w:sz w:val="24"/>
          <w:szCs w:val="24"/>
        </w:rPr>
        <w:t xml:space="preserve">. </w:t>
      </w:r>
      <w:r w:rsidRPr="003D18E0">
        <w:rPr>
          <w:rFonts w:ascii="Times New Roman" w:hAnsi="Times New Roman" w:cs="Times New Roman"/>
          <w:i/>
          <w:iCs/>
          <w:sz w:val="24"/>
          <w:szCs w:val="24"/>
        </w:rPr>
        <w:t xml:space="preserve">Audit </w:t>
      </w:r>
      <w:proofErr w:type="spellStart"/>
      <w:r w:rsidRPr="003D18E0">
        <w:rPr>
          <w:rFonts w:ascii="Times New Roman" w:hAnsi="Times New Roman" w:cs="Times New Roman"/>
          <w:i/>
          <w:iCs/>
          <w:sz w:val="24"/>
          <w:szCs w:val="24"/>
        </w:rPr>
        <w:t>financiar</w:t>
      </w:r>
      <w:proofErr w:type="spellEnd"/>
      <w:r w:rsidRPr="003D18E0">
        <w:rPr>
          <w:rFonts w:ascii="Times New Roman" w:hAnsi="Times New Roman" w:cs="Times New Roman"/>
          <w:sz w:val="24"/>
          <w:szCs w:val="24"/>
        </w:rPr>
        <w:t>, 19(2), pp. 223-239.</w:t>
      </w:r>
    </w:p>
    <w:p w:rsidR="003D18E0" w:rsidRPr="003D18E0" w:rsidRDefault="003D18E0" w:rsidP="003D18E0">
      <w:pPr>
        <w:pStyle w:val="Default"/>
        <w:numPr>
          <w:ilvl w:val="0"/>
          <w:numId w:val="1"/>
        </w:numPr>
        <w:spacing w:line="360" w:lineRule="auto"/>
        <w:ind w:left="0" w:firstLine="0"/>
        <w:jc w:val="both"/>
        <w:rPr>
          <w:rFonts w:ascii="Times New Roman" w:hAnsi="Times New Roman" w:cs="Times New Roman"/>
          <w:color w:val="auto"/>
        </w:rPr>
      </w:pPr>
      <w:proofErr w:type="spellStart"/>
      <w:r w:rsidRPr="003D18E0">
        <w:rPr>
          <w:rFonts w:ascii="Times New Roman" w:hAnsi="Times New Roman" w:cs="Times New Roman"/>
          <w:color w:val="auto"/>
        </w:rPr>
        <w:t>Neu</w:t>
      </w:r>
      <w:proofErr w:type="spellEnd"/>
      <w:r w:rsidRPr="003D18E0">
        <w:rPr>
          <w:rFonts w:ascii="Times New Roman" w:hAnsi="Times New Roman" w:cs="Times New Roman"/>
          <w:color w:val="auto"/>
        </w:rPr>
        <w:t xml:space="preserve">, D., </w:t>
      </w:r>
      <w:proofErr w:type="spellStart"/>
      <w:r w:rsidRPr="003D18E0">
        <w:rPr>
          <w:rFonts w:ascii="Times New Roman" w:hAnsi="Times New Roman" w:cs="Times New Roman"/>
          <w:color w:val="auto"/>
        </w:rPr>
        <w:t>Warsame</w:t>
      </w:r>
      <w:proofErr w:type="spellEnd"/>
      <w:r w:rsidRPr="003D18E0">
        <w:rPr>
          <w:rFonts w:ascii="Times New Roman" w:hAnsi="Times New Roman" w:cs="Times New Roman"/>
          <w:color w:val="auto"/>
        </w:rPr>
        <w:t xml:space="preserve">, H., </w:t>
      </w:r>
      <w:proofErr w:type="spellStart"/>
      <w:r w:rsidRPr="003D18E0">
        <w:rPr>
          <w:rFonts w:ascii="Times New Roman" w:hAnsi="Times New Roman" w:cs="Times New Roman"/>
          <w:color w:val="auto"/>
        </w:rPr>
        <w:t>Pedwell</w:t>
      </w:r>
      <w:proofErr w:type="spellEnd"/>
      <w:r w:rsidRPr="003D18E0">
        <w:rPr>
          <w:rFonts w:ascii="Times New Roman" w:hAnsi="Times New Roman" w:cs="Times New Roman"/>
          <w:color w:val="auto"/>
        </w:rPr>
        <w:t>, K. 1998. Managing Public Impressions: Environmental Disclosures in Annual Reports.</w:t>
      </w:r>
      <w:r w:rsidRPr="003D18E0">
        <w:rPr>
          <w:rFonts w:ascii="Times New Roman" w:hAnsi="Times New Roman" w:cs="Times New Roman"/>
          <w:i/>
          <w:iCs/>
          <w:color w:val="auto"/>
        </w:rPr>
        <w:t xml:space="preserve"> Accounting, Organizations and Society, </w:t>
      </w:r>
      <w:r w:rsidRPr="003D18E0">
        <w:rPr>
          <w:rFonts w:ascii="Times New Roman" w:hAnsi="Times New Roman" w:cs="Times New Roman"/>
          <w:color w:val="auto"/>
        </w:rPr>
        <w:t>23(3), pp. 265–282</w:t>
      </w:r>
      <w:r w:rsidRPr="003D18E0">
        <w:rPr>
          <w:rFonts w:ascii="Times New Roman" w:hAnsi="Times New Roman" w:cs="Times New Roman"/>
          <w:i/>
          <w:iCs/>
          <w:color w:val="auto"/>
        </w:rPr>
        <w:t>.</w:t>
      </w:r>
    </w:p>
    <w:p w:rsidR="003D18E0" w:rsidRPr="003D18E0" w:rsidRDefault="003D18E0" w:rsidP="003D18E0">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4"/>
          <w:szCs w:val="24"/>
        </w:rPr>
      </w:pPr>
      <w:proofErr w:type="spellStart"/>
      <w:r w:rsidRPr="003D18E0">
        <w:rPr>
          <w:rFonts w:ascii="Times New Roman" w:hAnsi="Times New Roman" w:cs="Times New Roman"/>
          <w:sz w:val="24"/>
          <w:szCs w:val="24"/>
        </w:rPr>
        <w:t>Ntim</w:t>
      </w:r>
      <w:proofErr w:type="spellEnd"/>
      <w:r w:rsidRPr="003D18E0">
        <w:rPr>
          <w:rFonts w:ascii="Times New Roman" w:hAnsi="Times New Roman" w:cs="Times New Roman"/>
          <w:sz w:val="24"/>
          <w:szCs w:val="24"/>
        </w:rPr>
        <w:t xml:space="preserve">, C.G., </w:t>
      </w:r>
      <w:proofErr w:type="spellStart"/>
      <w:r w:rsidRPr="003D18E0">
        <w:rPr>
          <w:rFonts w:ascii="Times New Roman" w:hAnsi="Times New Roman" w:cs="Times New Roman"/>
          <w:sz w:val="24"/>
          <w:szCs w:val="24"/>
        </w:rPr>
        <w:t>Lindop</w:t>
      </w:r>
      <w:proofErr w:type="spellEnd"/>
      <w:r w:rsidRPr="003D18E0">
        <w:rPr>
          <w:rFonts w:ascii="Times New Roman" w:hAnsi="Times New Roman" w:cs="Times New Roman"/>
          <w:sz w:val="24"/>
          <w:szCs w:val="24"/>
        </w:rPr>
        <w:t xml:space="preserve">, S., Thomas, D.A. 2013. Corporate Governance and Risk Reporting in South Africa: A study of corporate risk disclosures in the pre- and post- 2007/2008 global financial crisis periods. </w:t>
      </w:r>
      <w:r w:rsidRPr="003D18E0">
        <w:rPr>
          <w:rFonts w:ascii="Times New Roman" w:hAnsi="Times New Roman" w:cs="Times New Roman"/>
          <w:i/>
          <w:iCs/>
          <w:sz w:val="24"/>
          <w:szCs w:val="24"/>
        </w:rPr>
        <w:t>I</w:t>
      </w:r>
      <w:hyperlink r:id="rId27" w:tgtFrame="_blank" w:history="1">
        <w:r w:rsidRPr="003D18E0">
          <w:rPr>
            <w:rStyle w:val="Hyperlink"/>
            <w:rFonts w:ascii="Times New Roman" w:hAnsi="Times New Roman" w:cs="Times New Roman"/>
            <w:i/>
            <w:iCs/>
            <w:color w:val="auto"/>
            <w:sz w:val="24"/>
            <w:szCs w:val="24"/>
            <w:u w:val="none"/>
          </w:rPr>
          <w:t>nternational Review of Financial Analysis</w:t>
        </w:r>
      </w:hyperlink>
      <w:r w:rsidRPr="003D18E0">
        <w:rPr>
          <w:rFonts w:ascii="Times New Roman" w:hAnsi="Times New Roman" w:cs="Times New Roman"/>
          <w:sz w:val="24"/>
          <w:szCs w:val="24"/>
        </w:rPr>
        <w:t xml:space="preserve"> 30, pp. 363–383. </w:t>
      </w:r>
    </w:p>
    <w:p w:rsidR="003D18E0" w:rsidRPr="003D18E0" w:rsidRDefault="003D18E0" w:rsidP="003D18E0">
      <w:pPr>
        <w:pStyle w:val="ListParagraph"/>
        <w:numPr>
          <w:ilvl w:val="0"/>
          <w:numId w:val="1"/>
        </w:numPr>
        <w:spacing w:after="0" w:line="360" w:lineRule="auto"/>
        <w:ind w:left="0" w:firstLine="0"/>
        <w:jc w:val="both"/>
        <w:rPr>
          <w:rFonts w:ascii="Times New Roman" w:hAnsi="Times New Roman" w:cs="Times New Roman"/>
          <w:sz w:val="24"/>
          <w:szCs w:val="24"/>
        </w:rPr>
      </w:pPr>
      <w:proofErr w:type="spellStart"/>
      <w:r w:rsidRPr="003D18E0">
        <w:rPr>
          <w:rFonts w:ascii="Times New Roman" w:hAnsi="Times New Roman" w:cs="Times New Roman"/>
          <w:sz w:val="24"/>
          <w:szCs w:val="24"/>
        </w:rPr>
        <w:t>Ohlson</w:t>
      </w:r>
      <w:proofErr w:type="spellEnd"/>
      <w:r w:rsidRPr="003D18E0">
        <w:rPr>
          <w:rFonts w:ascii="Times New Roman" w:hAnsi="Times New Roman" w:cs="Times New Roman"/>
          <w:sz w:val="24"/>
          <w:szCs w:val="24"/>
        </w:rPr>
        <w:t>, J.A. 1995. Earnings, Book Values, and Dividends in Equity Valuation. Contemporary Accounting Research, 11(2), pp. 661-689.</w:t>
      </w:r>
    </w:p>
    <w:p w:rsidR="003D18E0" w:rsidRPr="003D18E0" w:rsidRDefault="003D18E0" w:rsidP="003D18E0">
      <w:pPr>
        <w:pStyle w:val="ListParagraph"/>
        <w:numPr>
          <w:ilvl w:val="0"/>
          <w:numId w:val="1"/>
        </w:numPr>
        <w:spacing w:after="0" w:line="360" w:lineRule="auto"/>
        <w:ind w:left="0" w:firstLine="0"/>
        <w:jc w:val="both"/>
        <w:rPr>
          <w:rFonts w:ascii="Times New Roman" w:hAnsi="Times New Roman" w:cs="Times New Roman"/>
          <w:sz w:val="24"/>
          <w:szCs w:val="24"/>
        </w:rPr>
      </w:pPr>
      <w:r w:rsidRPr="003D18E0">
        <w:rPr>
          <w:rFonts w:ascii="Times New Roman" w:hAnsi="Times New Roman" w:cs="Times New Roman"/>
          <w:sz w:val="24"/>
          <w:szCs w:val="24"/>
        </w:rPr>
        <w:lastRenderedPageBreak/>
        <w:t xml:space="preserve">Oliveira, T., Thomas, M., </w:t>
      </w:r>
      <w:proofErr w:type="spellStart"/>
      <w:r w:rsidRPr="003D18E0">
        <w:rPr>
          <w:rFonts w:ascii="Times New Roman" w:hAnsi="Times New Roman" w:cs="Times New Roman"/>
          <w:sz w:val="24"/>
          <w:szCs w:val="24"/>
        </w:rPr>
        <w:t>Baptista</w:t>
      </w:r>
      <w:proofErr w:type="spellEnd"/>
      <w:r w:rsidRPr="003D18E0">
        <w:rPr>
          <w:rFonts w:ascii="Times New Roman" w:hAnsi="Times New Roman" w:cs="Times New Roman"/>
          <w:sz w:val="24"/>
          <w:szCs w:val="24"/>
        </w:rPr>
        <w:t xml:space="preserve">, G., Campos, F. 2016. Mobile payment: Understanding the determinants of customer adoption and intention to recommend the technology. </w:t>
      </w:r>
      <w:r w:rsidRPr="003D18E0">
        <w:rPr>
          <w:rFonts w:ascii="Times New Roman" w:hAnsi="Times New Roman" w:cs="Times New Roman"/>
          <w:i/>
          <w:iCs/>
          <w:sz w:val="24"/>
          <w:szCs w:val="24"/>
        </w:rPr>
        <w:t xml:space="preserve">Computers in Human </w:t>
      </w:r>
      <w:proofErr w:type="spellStart"/>
      <w:r w:rsidRPr="003D18E0">
        <w:rPr>
          <w:rFonts w:ascii="Times New Roman" w:hAnsi="Times New Roman" w:cs="Times New Roman"/>
          <w:i/>
          <w:iCs/>
          <w:sz w:val="24"/>
          <w:szCs w:val="24"/>
        </w:rPr>
        <w:t>Behavior</w:t>
      </w:r>
      <w:proofErr w:type="spellEnd"/>
      <w:r w:rsidRPr="003D18E0">
        <w:rPr>
          <w:rFonts w:ascii="Times New Roman" w:hAnsi="Times New Roman" w:cs="Times New Roman"/>
          <w:sz w:val="24"/>
          <w:szCs w:val="24"/>
        </w:rPr>
        <w:t>, 61, pp. 404–414.</w:t>
      </w:r>
    </w:p>
    <w:p w:rsidR="003D18E0" w:rsidRPr="003D18E0" w:rsidRDefault="003D18E0" w:rsidP="003D18E0">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4"/>
          <w:szCs w:val="24"/>
        </w:rPr>
      </w:pPr>
      <w:proofErr w:type="spellStart"/>
      <w:r w:rsidRPr="003D18E0">
        <w:rPr>
          <w:rFonts w:ascii="Times New Roman" w:hAnsi="Times New Roman" w:cs="Times New Roman"/>
          <w:sz w:val="24"/>
          <w:szCs w:val="24"/>
        </w:rPr>
        <w:t>Oncioiu</w:t>
      </w:r>
      <w:proofErr w:type="spellEnd"/>
      <w:r w:rsidRPr="003D18E0">
        <w:rPr>
          <w:rFonts w:ascii="Times New Roman" w:hAnsi="Times New Roman" w:cs="Times New Roman"/>
          <w:sz w:val="24"/>
          <w:szCs w:val="24"/>
        </w:rPr>
        <w:t xml:space="preserve">, I., </w:t>
      </w:r>
      <w:proofErr w:type="spellStart"/>
      <w:r w:rsidRPr="003D18E0">
        <w:rPr>
          <w:rFonts w:ascii="Times New Roman" w:hAnsi="Times New Roman" w:cs="Times New Roman"/>
          <w:sz w:val="24"/>
          <w:szCs w:val="24"/>
        </w:rPr>
        <w:t>Petrescu</w:t>
      </w:r>
      <w:proofErr w:type="spellEnd"/>
      <w:r w:rsidRPr="003D18E0">
        <w:rPr>
          <w:rFonts w:ascii="Times New Roman" w:hAnsi="Times New Roman" w:cs="Times New Roman"/>
          <w:sz w:val="24"/>
          <w:szCs w:val="24"/>
        </w:rPr>
        <w:t xml:space="preserve">, A.G., </w:t>
      </w:r>
      <w:proofErr w:type="spellStart"/>
      <w:r w:rsidRPr="003D18E0">
        <w:rPr>
          <w:rFonts w:ascii="Times New Roman" w:hAnsi="Times New Roman" w:cs="Times New Roman"/>
          <w:sz w:val="24"/>
          <w:szCs w:val="24"/>
        </w:rPr>
        <w:t>Bîlcan</w:t>
      </w:r>
      <w:proofErr w:type="spellEnd"/>
      <w:r w:rsidRPr="003D18E0">
        <w:rPr>
          <w:rFonts w:ascii="Times New Roman" w:hAnsi="Times New Roman" w:cs="Times New Roman"/>
          <w:sz w:val="24"/>
          <w:szCs w:val="24"/>
        </w:rPr>
        <w:t xml:space="preserve">, F.-R., </w:t>
      </w:r>
      <w:proofErr w:type="spellStart"/>
      <w:r w:rsidRPr="003D18E0">
        <w:rPr>
          <w:rFonts w:ascii="Times New Roman" w:hAnsi="Times New Roman" w:cs="Times New Roman"/>
          <w:sz w:val="24"/>
          <w:szCs w:val="24"/>
        </w:rPr>
        <w:t>Petrescu</w:t>
      </w:r>
      <w:proofErr w:type="spellEnd"/>
      <w:r w:rsidRPr="003D18E0">
        <w:rPr>
          <w:rFonts w:ascii="Times New Roman" w:hAnsi="Times New Roman" w:cs="Times New Roman"/>
          <w:sz w:val="24"/>
          <w:szCs w:val="24"/>
        </w:rPr>
        <w:t xml:space="preserve">, M., </w:t>
      </w:r>
      <w:proofErr w:type="spellStart"/>
      <w:r w:rsidRPr="003D18E0">
        <w:rPr>
          <w:rFonts w:ascii="Times New Roman" w:hAnsi="Times New Roman" w:cs="Times New Roman"/>
          <w:sz w:val="24"/>
          <w:szCs w:val="24"/>
        </w:rPr>
        <w:t>Popescu</w:t>
      </w:r>
      <w:proofErr w:type="spellEnd"/>
      <w:r w:rsidRPr="003D18E0">
        <w:rPr>
          <w:rFonts w:ascii="Times New Roman" w:hAnsi="Times New Roman" w:cs="Times New Roman"/>
          <w:sz w:val="24"/>
          <w:szCs w:val="24"/>
        </w:rPr>
        <w:t xml:space="preserve">, D.M., </w:t>
      </w:r>
      <w:proofErr w:type="spellStart"/>
      <w:r w:rsidRPr="003D18E0">
        <w:rPr>
          <w:rFonts w:ascii="Times New Roman" w:hAnsi="Times New Roman" w:cs="Times New Roman"/>
          <w:sz w:val="24"/>
          <w:szCs w:val="24"/>
        </w:rPr>
        <w:t>Anghel</w:t>
      </w:r>
      <w:proofErr w:type="spellEnd"/>
      <w:r w:rsidRPr="003D18E0">
        <w:rPr>
          <w:rFonts w:ascii="Times New Roman" w:hAnsi="Times New Roman" w:cs="Times New Roman"/>
          <w:sz w:val="24"/>
          <w:szCs w:val="24"/>
        </w:rPr>
        <w:t xml:space="preserve">, E. 2020. Corporate Sustainability Reporting and Financial Performance. </w:t>
      </w:r>
      <w:r w:rsidRPr="003D18E0">
        <w:rPr>
          <w:rFonts w:ascii="Times New Roman" w:hAnsi="Times New Roman" w:cs="Times New Roman"/>
          <w:i/>
          <w:iCs/>
          <w:sz w:val="24"/>
          <w:szCs w:val="24"/>
        </w:rPr>
        <w:t xml:space="preserve">Sustainability, </w:t>
      </w:r>
      <w:r w:rsidRPr="003D18E0">
        <w:rPr>
          <w:rFonts w:ascii="Times New Roman" w:hAnsi="Times New Roman" w:cs="Times New Roman"/>
          <w:sz w:val="24"/>
          <w:szCs w:val="24"/>
        </w:rPr>
        <w:t>12(10), 4297.</w:t>
      </w:r>
    </w:p>
    <w:p w:rsidR="003D18E0" w:rsidRPr="003D18E0" w:rsidRDefault="003D18E0" w:rsidP="003D18E0">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4"/>
          <w:szCs w:val="24"/>
        </w:rPr>
      </w:pPr>
      <w:r w:rsidRPr="003D18E0">
        <w:rPr>
          <w:rFonts w:ascii="Times New Roman" w:hAnsi="Times New Roman" w:cs="Times New Roman"/>
          <w:sz w:val="24"/>
          <w:szCs w:val="24"/>
        </w:rPr>
        <w:t xml:space="preserve">Patten, D.M. 2002. The relation between environmental performance and environmental disclosure: a research note. </w:t>
      </w:r>
      <w:r w:rsidRPr="003D18E0">
        <w:rPr>
          <w:rFonts w:ascii="Times New Roman" w:hAnsi="Times New Roman" w:cs="Times New Roman"/>
          <w:i/>
          <w:iCs/>
          <w:sz w:val="24"/>
          <w:szCs w:val="24"/>
        </w:rPr>
        <w:t>Accounting, Organizations and Society</w:t>
      </w:r>
      <w:r w:rsidRPr="003D18E0">
        <w:rPr>
          <w:rFonts w:ascii="Times New Roman" w:hAnsi="Times New Roman" w:cs="Times New Roman"/>
          <w:sz w:val="24"/>
          <w:szCs w:val="24"/>
        </w:rPr>
        <w:t>, 27(8), pp. 763–773.</w:t>
      </w:r>
    </w:p>
    <w:p w:rsidR="003D18E0" w:rsidRPr="003D18E0" w:rsidRDefault="003D18E0" w:rsidP="003D18E0">
      <w:pPr>
        <w:numPr>
          <w:ilvl w:val="0"/>
          <w:numId w:val="1"/>
        </w:numPr>
        <w:spacing w:after="0" w:line="360" w:lineRule="auto"/>
        <w:ind w:left="0" w:firstLine="0"/>
        <w:jc w:val="both"/>
        <w:rPr>
          <w:rFonts w:ascii="Times New Roman" w:hAnsi="Times New Roman" w:cs="Times New Roman"/>
          <w:sz w:val="24"/>
          <w:szCs w:val="24"/>
        </w:rPr>
      </w:pPr>
      <w:r w:rsidRPr="003D18E0">
        <w:rPr>
          <w:rFonts w:ascii="Times New Roman" w:hAnsi="Times New Roman" w:cs="Times New Roman"/>
          <w:sz w:val="24"/>
          <w:szCs w:val="24"/>
          <w:lang w:val="ro-RO"/>
        </w:rPr>
        <w:t xml:space="preserve">Perrini, F., Tencati, A. 2006. Stakeholder management and sustainability evaluation and reporting system (SERS): A new corporate performance management framework. </w:t>
      </w:r>
      <w:r w:rsidRPr="003D18E0">
        <w:rPr>
          <w:rFonts w:ascii="Times New Roman" w:hAnsi="Times New Roman" w:cs="Times New Roman"/>
          <w:i/>
          <w:sz w:val="24"/>
          <w:szCs w:val="24"/>
          <w:lang w:val="ro-RO"/>
        </w:rPr>
        <w:t>Organizations and the Sustainability Mosaic</w:t>
      </w:r>
      <w:r w:rsidRPr="003D18E0">
        <w:rPr>
          <w:rFonts w:ascii="Times New Roman" w:hAnsi="Times New Roman" w:cs="Times New Roman"/>
          <w:sz w:val="24"/>
          <w:szCs w:val="24"/>
          <w:lang w:val="ro-RO"/>
        </w:rPr>
        <w:t>, pp.168-192.</w:t>
      </w:r>
    </w:p>
    <w:p w:rsidR="003D18E0" w:rsidRPr="003D18E0" w:rsidRDefault="003D18E0" w:rsidP="003D18E0">
      <w:pPr>
        <w:numPr>
          <w:ilvl w:val="0"/>
          <w:numId w:val="1"/>
        </w:numPr>
        <w:spacing w:after="0" w:line="360" w:lineRule="auto"/>
        <w:ind w:left="0" w:firstLine="0"/>
        <w:jc w:val="both"/>
        <w:rPr>
          <w:rStyle w:val="articlecitationpages"/>
          <w:rFonts w:ascii="Times New Roman" w:hAnsi="Times New Roman" w:cs="Times New Roman"/>
          <w:sz w:val="24"/>
          <w:szCs w:val="24"/>
        </w:rPr>
      </w:pPr>
      <w:proofErr w:type="spellStart"/>
      <w:r w:rsidRPr="003D18E0">
        <w:rPr>
          <w:rFonts w:ascii="Times New Roman" w:hAnsi="Times New Roman" w:cs="Times New Roman"/>
          <w:sz w:val="24"/>
          <w:szCs w:val="24"/>
        </w:rPr>
        <w:t>Platonova</w:t>
      </w:r>
      <w:proofErr w:type="spellEnd"/>
      <w:r w:rsidRPr="003D18E0">
        <w:rPr>
          <w:rFonts w:ascii="Times New Roman" w:hAnsi="Times New Roman" w:cs="Times New Roman"/>
          <w:sz w:val="24"/>
          <w:szCs w:val="24"/>
        </w:rPr>
        <w:t xml:space="preserve">, E., </w:t>
      </w:r>
      <w:proofErr w:type="spellStart"/>
      <w:r w:rsidRPr="003D18E0">
        <w:rPr>
          <w:rFonts w:ascii="Times New Roman" w:hAnsi="Times New Roman" w:cs="Times New Roman"/>
          <w:sz w:val="24"/>
          <w:szCs w:val="24"/>
        </w:rPr>
        <w:t>Asutay</w:t>
      </w:r>
      <w:proofErr w:type="spellEnd"/>
      <w:r w:rsidRPr="003D18E0">
        <w:rPr>
          <w:rFonts w:ascii="Times New Roman" w:hAnsi="Times New Roman" w:cs="Times New Roman"/>
          <w:sz w:val="24"/>
          <w:szCs w:val="24"/>
        </w:rPr>
        <w:t xml:space="preserve">, M., Dixon, R., Mohammad, S. 2016. </w:t>
      </w:r>
      <w:r w:rsidRPr="003D18E0">
        <w:rPr>
          <w:rFonts w:ascii="Times New Roman" w:hAnsi="Times New Roman" w:cs="Times New Roman"/>
          <w:bCs/>
          <w:kern w:val="36"/>
          <w:sz w:val="24"/>
          <w:szCs w:val="24"/>
          <w:lang w:val="en"/>
        </w:rPr>
        <w:t xml:space="preserve">The Impact of Corporate Social Responsibility Disclosure on Financial Performance: Evidence from the GCC Islamic Banking Sector. </w:t>
      </w:r>
      <w:hyperlink r:id="rId28" w:tooltip="Journal of Business Ethics" w:history="1">
        <w:r w:rsidRPr="003D18E0">
          <w:rPr>
            <w:rStyle w:val="journaltitle"/>
            <w:rFonts w:ascii="Times New Roman" w:hAnsi="Times New Roman" w:cs="Times New Roman"/>
            <w:i/>
            <w:sz w:val="24"/>
            <w:szCs w:val="24"/>
          </w:rPr>
          <w:t>Journal of Business Ethics</w:t>
        </w:r>
      </w:hyperlink>
      <w:r w:rsidRPr="003D18E0">
        <w:rPr>
          <w:rFonts w:ascii="Times New Roman" w:hAnsi="Times New Roman" w:cs="Times New Roman"/>
          <w:sz w:val="24"/>
          <w:szCs w:val="24"/>
        </w:rPr>
        <w:t xml:space="preserve">, </w:t>
      </w:r>
      <w:r w:rsidRPr="003D18E0">
        <w:rPr>
          <w:rStyle w:val="articlecitationvolume"/>
          <w:rFonts w:ascii="Times New Roman" w:hAnsi="Times New Roman" w:cs="Times New Roman"/>
          <w:sz w:val="24"/>
          <w:szCs w:val="24"/>
        </w:rPr>
        <w:t xml:space="preserve">151 (2), </w:t>
      </w:r>
      <w:proofErr w:type="spellStart"/>
      <w:r w:rsidRPr="003D18E0">
        <w:rPr>
          <w:rStyle w:val="articlecitationvolume"/>
          <w:rFonts w:ascii="Times New Roman" w:hAnsi="Times New Roman" w:cs="Times New Roman"/>
          <w:sz w:val="24"/>
          <w:szCs w:val="24"/>
        </w:rPr>
        <w:t>p</w:t>
      </w:r>
      <w:r w:rsidRPr="003D18E0">
        <w:rPr>
          <w:rStyle w:val="articlecitationpages"/>
          <w:rFonts w:ascii="Times New Roman" w:eastAsia="Calibri" w:hAnsi="Times New Roman" w:cs="Times New Roman"/>
          <w:sz w:val="24"/>
          <w:szCs w:val="24"/>
        </w:rPr>
        <w:t>p</w:t>
      </w:r>
      <w:proofErr w:type="spellEnd"/>
      <w:r w:rsidRPr="003D18E0">
        <w:rPr>
          <w:rStyle w:val="articlecitationpages"/>
          <w:rFonts w:ascii="Times New Roman" w:eastAsia="Calibri" w:hAnsi="Times New Roman" w:cs="Times New Roman"/>
          <w:sz w:val="24"/>
          <w:szCs w:val="24"/>
        </w:rPr>
        <w:t xml:space="preserve"> 451–471.</w:t>
      </w:r>
    </w:p>
    <w:p w:rsidR="003D18E0" w:rsidRPr="003D18E0" w:rsidRDefault="003D18E0" w:rsidP="003D18E0">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4"/>
          <w:szCs w:val="24"/>
        </w:rPr>
      </w:pPr>
      <w:proofErr w:type="spellStart"/>
      <w:r w:rsidRPr="003D18E0">
        <w:rPr>
          <w:rFonts w:ascii="Times New Roman" w:hAnsi="Times New Roman" w:cs="Times New Roman"/>
          <w:sz w:val="24"/>
          <w:szCs w:val="24"/>
        </w:rPr>
        <w:t>Popescu</w:t>
      </w:r>
      <w:proofErr w:type="spellEnd"/>
      <w:r w:rsidRPr="003D18E0">
        <w:rPr>
          <w:rFonts w:ascii="Times New Roman" w:hAnsi="Times New Roman" w:cs="Times New Roman"/>
          <w:sz w:val="24"/>
          <w:szCs w:val="24"/>
        </w:rPr>
        <w:t xml:space="preserve">, </w:t>
      </w:r>
      <w:proofErr w:type="spellStart"/>
      <w:proofErr w:type="gramStart"/>
      <w:r w:rsidRPr="003D18E0">
        <w:rPr>
          <w:rFonts w:ascii="Times New Roman" w:hAnsi="Times New Roman" w:cs="Times New Roman"/>
          <w:sz w:val="24"/>
          <w:szCs w:val="24"/>
        </w:rPr>
        <w:t>Gh.C.R</w:t>
      </w:r>
      <w:proofErr w:type="spellEnd"/>
      <w:r w:rsidRPr="003D18E0">
        <w:rPr>
          <w:rFonts w:ascii="Times New Roman" w:hAnsi="Times New Roman" w:cs="Times New Roman"/>
          <w:sz w:val="24"/>
          <w:szCs w:val="24"/>
        </w:rPr>
        <w:t>.,</w:t>
      </w:r>
      <w:proofErr w:type="gramEnd"/>
      <w:r w:rsidRPr="003D18E0">
        <w:rPr>
          <w:rFonts w:ascii="Times New Roman" w:hAnsi="Times New Roman" w:cs="Times New Roman"/>
          <w:sz w:val="24"/>
          <w:szCs w:val="24"/>
        </w:rPr>
        <w:t xml:space="preserve"> </w:t>
      </w:r>
      <w:proofErr w:type="spellStart"/>
      <w:r w:rsidRPr="003D18E0">
        <w:rPr>
          <w:rFonts w:ascii="Times New Roman" w:hAnsi="Times New Roman" w:cs="Times New Roman"/>
          <w:sz w:val="24"/>
          <w:szCs w:val="24"/>
        </w:rPr>
        <w:t>Banța</w:t>
      </w:r>
      <w:proofErr w:type="spellEnd"/>
      <w:r w:rsidRPr="003D18E0">
        <w:rPr>
          <w:rFonts w:ascii="Times New Roman" w:hAnsi="Times New Roman" w:cs="Times New Roman"/>
          <w:sz w:val="24"/>
          <w:szCs w:val="24"/>
        </w:rPr>
        <w:t xml:space="preserve">, V.C. 2019. Performance Evaluation of the Implementation of the 2013/34/EU Directive in Romania on the Basis of Corporate Social Responsibility Reports. </w:t>
      </w:r>
      <w:r w:rsidRPr="003D18E0">
        <w:rPr>
          <w:rFonts w:ascii="Times New Roman" w:hAnsi="Times New Roman" w:cs="Times New Roman"/>
          <w:i/>
          <w:iCs/>
          <w:sz w:val="24"/>
          <w:szCs w:val="24"/>
        </w:rPr>
        <w:t>Sustainability</w:t>
      </w:r>
      <w:r w:rsidRPr="003D18E0">
        <w:rPr>
          <w:rFonts w:ascii="Times New Roman" w:hAnsi="Times New Roman" w:cs="Times New Roman"/>
          <w:sz w:val="24"/>
          <w:szCs w:val="24"/>
        </w:rPr>
        <w:t>, 11(9), 2531.</w:t>
      </w:r>
    </w:p>
    <w:p w:rsidR="003D18E0" w:rsidRPr="003D18E0" w:rsidRDefault="003D18E0" w:rsidP="003D18E0">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4"/>
          <w:szCs w:val="24"/>
        </w:rPr>
      </w:pPr>
      <w:proofErr w:type="spellStart"/>
      <w:r w:rsidRPr="003D18E0">
        <w:rPr>
          <w:rFonts w:ascii="Times New Roman" w:hAnsi="Times New Roman" w:cs="Times New Roman"/>
          <w:sz w:val="24"/>
          <w:szCs w:val="24"/>
        </w:rPr>
        <w:t>Rahman</w:t>
      </w:r>
      <w:proofErr w:type="spellEnd"/>
      <w:r w:rsidRPr="003D18E0">
        <w:rPr>
          <w:rFonts w:ascii="Times New Roman" w:hAnsi="Times New Roman" w:cs="Times New Roman"/>
          <w:sz w:val="24"/>
          <w:szCs w:val="24"/>
        </w:rPr>
        <w:t xml:space="preserve">, I.K.A., </w:t>
      </w:r>
      <w:proofErr w:type="spellStart"/>
      <w:r w:rsidRPr="003D18E0">
        <w:rPr>
          <w:rFonts w:ascii="Times New Roman" w:hAnsi="Times New Roman" w:cs="Times New Roman"/>
          <w:sz w:val="24"/>
          <w:szCs w:val="24"/>
        </w:rPr>
        <w:t>Hussain</w:t>
      </w:r>
      <w:proofErr w:type="spellEnd"/>
      <w:r w:rsidRPr="003D18E0">
        <w:rPr>
          <w:rFonts w:ascii="Times New Roman" w:hAnsi="Times New Roman" w:cs="Times New Roman"/>
          <w:sz w:val="24"/>
          <w:szCs w:val="24"/>
        </w:rPr>
        <w:t xml:space="preserve">, M.D., </w:t>
      </w:r>
      <w:proofErr w:type="spellStart"/>
      <w:r w:rsidRPr="003D18E0">
        <w:rPr>
          <w:rFonts w:ascii="Times New Roman" w:hAnsi="Times New Roman" w:cs="Times New Roman"/>
          <w:sz w:val="24"/>
          <w:szCs w:val="24"/>
        </w:rPr>
        <w:t>Hossin</w:t>
      </w:r>
      <w:proofErr w:type="spellEnd"/>
      <w:r w:rsidRPr="003D18E0">
        <w:rPr>
          <w:rFonts w:ascii="Times New Roman" w:hAnsi="Times New Roman" w:cs="Times New Roman"/>
          <w:sz w:val="24"/>
          <w:szCs w:val="24"/>
        </w:rPr>
        <w:t xml:space="preserve">, M.S. 2019. Microfinance governance: A multi-theoretical approach for ascertaining the wider stakeholder influencing forces. </w:t>
      </w:r>
      <w:r w:rsidRPr="003D18E0">
        <w:rPr>
          <w:rFonts w:ascii="Times New Roman" w:hAnsi="Times New Roman" w:cs="Times New Roman"/>
          <w:i/>
          <w:iCs/>
          <w:sz w:val="24"/>
          <w:szCs w:val="24"/>
        </w:rPr>
        <w:t>Asian Academy of Management Journal</w:t>
      </w:r>
      <w:r w:rsidRPr="003D18E0">
        <w:rPr>
          <w:rFonts w:ascii="Times New Roman" w:hAnsi="Times New Roman" w:cs="Times New Roman"/>
          <w:sz w:val="24"/>
          <w:szCs w:val="24"/>
        </w:rPr>
        <w:t xml:space="preserve">, </w:t>
      </w:r>
      <w:r w:rsidRPr="003D18E0">
        <w:rPr>
          <w:rFonts w:ascii="Times New Roman" w:hAnsi="Times New Roman" w:cs="Times New Roman"/>
          <w:iCs/>
          <w:sz w:val="24"/>
          <w:szCs w:val="24"/>
        </w:rPr>
        <w:t>24 (1), pp. 203-216.</w:t>
      </w:r>
    </w:p>
    <w:p w:rsidR="003D18E0" w:rsidRPr="003D18E0" w:rsidRDefault="003D18E0" w:rsidP="003D18E0">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4"/>
          <w:szCs w:val="24"/>
        </w:rPr>
      </w:pPr>
      <w:proofErr w:type="spellStart"/>
      <w:r w:rsidRPr="003D18E0">
        <w:rPr>
          <w:rFonts w:ascii="Times New Roman" w:hAnsi="Times New Roman" w:cs="Times New Roman"/>
          <w:sz w:val="24"/>
          <w:szCs w:val="24"/>
        </w:rPr>
        <w:t>Ratanajongkol</w:t>
      </w:r>
      <w:proofErr w:type="spellEnd"/>
      <w:r w:rsidRPr="003D18E0">
        <w:rPr>
          <w:rFonts w:ascii="Times New Roman" w:hAnsi="Times New Roman" w:cs="Times New Roman"/>
          <w:sz w:val="24"/>
          <w:szCs w:val="24"/>
        </w:rPr>
        <w:t>, S., Davey, H., Low, M. 2006. Corporate social reporting in Thailand.</w:t>
      </w:r>
      <w:r w:rsidRPr="003D18E0">
        <w:rPr>
          <w:rFonts w:ascii="Times New Roman" w:hAnsi="Times New Roman" w:cs="Times New Roman"/>
          <w:i/>
          <w:iCs/>
          <w:sz w:val="24"/>
          <w:szCs w:val="24"/>
        </w:rPr>
        <w:t xml:space="preserve"> Qualitative Research in Accounting &amp; Management</w:t>
      </w:r>
      <w:r w:rsidRPr="003D18E0">
        <w:rPr>
          <w:rFonts w:ascii="Times New Roman" w:hAnsi="Times New Roman" w:cs="Times New Roman"/>
          <w:sz w:val="24"/>
          <w:szCs w:val="24"/>
        </w:rPr>
        <w:t>, 3(1), pp. 67–83.</w:t>
      </w:r>
    </w:p>
    <w:p w:rsidR="003D18E0" w:rsidRPr="003D18E0" w:rsidRDefault="003D18E0" w:rsidP="003D18E0">
      <w:pPr>
        <w:pStyle w:val="ListParagraph"/>
        <w:numPr>
          <w:ilvl w:val="0"/>
          <w:numId w:val="1"/>
        </w:numPr>
        <w:spacing w:after="0" w:line="360" w:lineRule="auto"/>
        <w:ind w:left="0" w:firstLine="0"/>
        <w:jc w:val="both"/>
        <w:rPr>
          <w:rFonts w:ascii="Times New Roman" w:eastAsia="Times New Roman" w:hAnsi="Times New Roman" w:cs="Times New Roman"/>
          <w:sz w:val="24"/>
          <w:szCs w:val="24"/>
          <w:lang w:eastAsia="en-GB"/>
        </w:rPr>
      </w:pPr>
      <w:proofErr w:type="spellStart"/>
      <w:r w:rsidRPr="003D18E0">
        <w:rPr>
          <w:rFonts w:ascii="Times New Roman" w:hAnsi="Times New Roman" w:cs="Times New Roman"/>
          <w:sz w:val="24"/>
          <w:szCs w:val="24"/>
        </w:rPr>
        <w:t>Reimsbach</w:t>
      </w:r>
      <w:proofErr w:type="spellEnd"/>
      <w:r w:rsidRPr="003D18E0">
        <w:rPr>
          <w:rFonts w:ascii="Times New Roman" w:hAnsi="Times New Roman" w:cs="Times New Roman"/>
          <w:sz w:val="24"/>
          <w:szCs w:val="24"/>
        </w:rPr>
        <w:t>, D., Hahn, R. 2013. The Effects of Negative Incidents in Sustainability Reporting on Investors’ Judgments-an Experimental Study of Third-party Versus Self-disclosure in the Realm of Sustainable Development</w:t>
      </w:r>
      <w:r w:rsidRPr="003D18E0">
        <w:rPr>
          <w:rFonts w:ascii="Times New Roman" w:hAnsi="Times New Roman" w:cs="Times New Roman"/>
          <w:i/>
          <w:iCs/>
          <w:sz w:val="24"/>
          <w:szCs w:val="24"/>
        </w:rPr>
        <w:t>. Business Strategy and the Environment</w:t>
      </w:r>
      <w:r w:rsidRPr="003D18E0">
        <w:rPr>
          <w:rFonts w:ascii="Times New Roman" w:hAnsi="Times New Roman" w:cs="Times New Roman"/>
          <w:sz w:val="24"/>
          <w:szCs w:val="24"/>
        </w:rPr>
        <w:t>, 24(4), pp. 217–235.</w:t>
      </w:r>
    </w:p>
    <w:p w:rsidR="003D18E0" w:rsidRPr="003D18E0" w:rsidRDefault="003D18E0" w:rsidP="003D18E0">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4"/>
          <w:szCs w:val="24"/>
        </w:rPr>
      </w:pPr>
      <w:r w:rsidRPr="003D18E0">
        <w:rPr>
          <w:rFonts w:ascii="Times New Roman" w:hAnsi="Times New Roman" w:cs="Times New Roman"/>
          <w:sz w:val="24"/>
          <w:szCs w:val="24"/>
        </w:rPr>
        <w:t xml:space="preserve">Sava, A. </w:t>
      </w:r>
      <w:proofErr w:type="spellStart"/>
      <w:r w:rsidRPr="003D18E0">
        <w:rPr>
          <w:rFonts w:ascii="Times New Roman" w:hAnsi="Times New Roman" w:cs="Times New Roman"/>
          <w:sz w:val="24"/>
          <w:szCs w:val="24"/>
        </w:rPr>
        <w:t>Bogdan</w:t>
      </w:r>
      <w:proofErr w:type="spellEnd"/>
      <w:r w:rsidRPr="003D18E0">
        <w:rPr>
          <w:rFonts w:ascii="Times New Roman" w:hAnsi="Times New Roman" w:cs="Times New Roman"/>
          <w:sz w:val="24"/>
          <w:szCs w:val="24"/>
        </w:rPr>
        <w:t xml:space="preserve">, M., </w:t>
      </w:r>
      <w:proofErr w:type="spellStart"/>
      <w:r w:rsidRPr="003D18E0">
        <w:rPr>
          <w:rFonts w:ascii="Times New Roman" w:hAnsi="Times New Roman" w:cs="Times New Roman"/>
          <w:sz w:val="24"/>
          <w:szCs w:val="24"/>
        </w:rPr>
        <w:t>Kocsi</w:t>
      </w:r>
      <w:proofErr w:type="spellEnd"/>
      <w:r w:rsidRPr="003D18E0">
        <w:rPr>
          <w:rFonts w:ascii="Times New Roman" w:hAnsi="Times New Roman" w:cs="Times New Roman"/>
          <w:sz w:val="24"/>
          <w:szCs w:val="24"/>
        </w:rPr>
        <w:t xml:space="preserve">, K. 2018. Online disclosure of non-financial information in Romanian large companies. </w:t>
      </w:r>
      <w:proofErr w:type="spellStart"/>
      <w:r w:rsidRPr="003D18E0">
        <w:rPr>
          <w:rFonts w:ascii="Times New Roman" w:hAnsi="Times New Roman" w:cs="Times New Roman"/>
          <w:i/>
          <w:iCs/>
          <w:sz w:val="24"/>
          <w:szCs w:val="24"/>
        </w:rPr>
        <w:t>Acta</w:t>
      </w:r>
      <w:proofErr w:type="spellEnd"/>
      <w:r w:rsidRPr="003D18E0">
        <w:rPr>
          <w:rFonts w:ascii="Times New Roman" w:hAnsi="Times New Roman" w:cs="Times New Roman"/>
          <w:i/>
          <w:iCs/>
          <w:sz w:val="24"/>
          <w:szCs w:val="24"/>
        </w:rPr>
        <w:t xml:space="preserve"> </w:t>
      </w:r>
      <w:proofErr w:type="spellStart"/>
      <w:r w:rsidRPr="003D18E0">
        <w:rPr>
          <w:rFonts w:ascii="Times New Roman" w:hAnsi="Times New Roman" w:cs="Times New Roman"/>
          <w:i/>
          <w:iCs/>
          <w:sz w:val="24"/>
          <w:szCs w:val="24"/>
        </w:rPr>
        <w:t>Technica</w:t>
      </w:r>
      <w:proofErr w:type="spellEnd"/>
      <w:r w:rsidRPr="003D18E0">
        <w:rPr>
          <w:rFonts w:ascii="Times New Roman" w:hAnsi="Times New Roman" w:cs="Times New Roman"/>
          <w:i/>
          <w:iCs/>
          <w:sz w:val="24"/>
          <w:szCs w:val="24"/>
        </w:rPr>
        <w:t xml:space="preserve"> </w:t>
      </w:r>
      <w:proofErr w:type="spellStart"/>
      <w:r w:rsidRPr="003D18E0">
        <w:rPr>
          <w:rFonts w:ascii="Times New Roman" w:hAnsi="Times New Roman" w:cs="Times New Roman"/>
          <w:i/>
          <w:iCs/>
          <w:sz w:val="24"/>
          <w:szCs w:val="24"/>
        </w:rPr>
        <w:t>Napocensis</w:t>
      </w:r>
      <w:proofErr w:type="spellEnd"/>
      <w:r w:rsidRPr="003D18E0">
        <w:rPr>
          <w:rFonts w:ascii="Times New Roman" w:hAnsi="Times New Roman" w:cs="Times New Roman"/>
          <w:i/>
          <w:iCs/>
          <w:sz w:val="24"/>
          <w:szCs w:val="24"/>
        </w:rPr>
        <w:t>-Series: Applied Mathematics, Mechanics, and Engineering</w:t>
      </w:r>
      <w:r w:rsidRPr="003D18E0">
        <w:rPr>
          <w:rFonts w:ascii="Times New Roman" w:hAnsi="Times New Roman" w:cs="Times New Roman"/>
          <w:sz w:val="24"/>
          <w:szCs w:val="24"/>
        </w:rPr>
        <w:t>, 61, pp. 203-208.</w:t>
      </w:r>
    </w:p>
    <w:p w:rsidR="003D18E0" w:rsidRPr="003D18E0" w:rsidRDefault="003D18E0" w:rsidP="003D18E0">
      <w:pPr>
        <w:pStyle w:val="ListParagraph"/>
        <w:numPr>
          <w:ilvl w:val="0"/>
          <w:numId w:val="1"/>
        </w:numPr>
        <w:spacing w:after="0" w:line="360" w:lineRule="auto"/>
        <w:ind w:left="0" w:firstLine="0"/>
        <w:jc w:val="both"/>
        <w:rPr>
          <w:rFonts w:ascii="Times New Roman" w:hAnsi="Times New Roman" w:cs="Times New Roman"/>
          <w:sz w:val="24"/>
          <w:szCs w:val="24"/>
        </w:rPr>
      </w:pPr>
      <w:proofErr w:type="spellStart"/>
      <w:r w:rsidRPr="003D18E0">
        <w:rPr>
          <w:rFonts w:ascii="Times New Roman" w:hAnsi="Times New Roman" w:cs="Times New Roman"/>
          <w:sz w:val="24"/>
          <w:szCs w:val="24"/>
        </w:rPr>
        <w:t>Schaltegger</w:t>
      </w:r>
      <w:proofErr w:type="spellEnd"/>
      <w:r w:rsidRPr="003D18E0">
        <w:rPr>
          <w:rFonts w:ascii="Times New Roman" w:hAnsi="Times New Roman" w:cs="Times New Roman"/>
          <w:sz w:val="24"/>
          <w:szCs w:val="24"/>
        </w:rPr>
        <w:t xml:space="preserve">, S., </w:t>
      </w:r>
      <w:proofErr w:type="spellStart"/>
      <w:r w:rsidRPr="003D18E0">
        <w:rPr>
          <w:rFonts w:ascii="Times New Roman" w:hAnsi="Times New Roman" w:cs="Times New Roman"/>
          <w:sz w:val="24"/>
          <w:szCs w:val="24"/>
        </w:rPr>
        <w:t>Etxeberria</w:t>
      </w:r>
      <w:proofErr w:type="spellEnd"/>
      <w:r w:rsidRPr="003D18E0">
        <w:rPr>
          <w:rFonts w:ascii="Times New Roman" w:hAnsi="Times New Roman" w:cs="Times New Roman"/>
          <w:sz w:val="24"/>
          <w:szCs w:val="24"/>
        </w:rPr>
        <w:t xml:space="preserve">, I. </w:t>
      </w:r>
      <w:proofErr w:type="gramStart"/>
      <w:r w:rsidRPr="003D18E0">
        <w:rPr>
          <w:rFonts w:ascii="Times New Roman" w:hAnsi="Times New Roman" w:cs="Times New Roman"/>
          <w:sz w:val="24"/>
          <w:szCs w:val="24"/>
        </w:rPr>
        <w:t>Á.,</w:t>
      </w:r>
      <w:proofErr w:type="gramEnd"/>
      <w:r w:rsidRPr="003D18E0">
        <w:rPr>
          <w:rFonts w:ascii="Times New Roman" w:hAnsi="Times New Roman" w:cs="Times New Roman"/>
          <w:sz w:val="24"/>
          <w:szCs w:val="24"/>
        </w:rPr>
        <w:t xml:space="preserve"> </w:t>
      </w:r>
      <w:proofErr w:type="spellStart"/>
      <w:r w:rsidRPr="003D18E0">
        <w:rPr>
          <w:rFonts w:ascii="Times New Roman" w:hAnsi="Times New Roman" w:cs="Times New Roman"/>
          <w:sz w:val="24"/>
          <w:szCs w:val="24"/>
        </w:rPr>
        <w:t>Ortas</w:t>
      </w:r>
      <w:proofErr w:type="spellEnd"/>
      <w:r w:rsidRPr="003D18E0">
        <w:rPr>
          <w:rFonts w:ascii="Times New Roman" w:hAnsi="Times New Roman" w:cs="Times New Roman"/>
          <w:sz w:val="24"/>
          <w:szCs w:val="24"/>
        </w:rPr>
        <w:t xml:space="preserve">, E. 2017. Innovating Corporate Accounting and Reporting for Sustainability - Attributes and Challenges. </w:t>
      </w:r>
      <w:r w:rsidRPr="003D18E0">
        <w:rPr>
          <w:rFonts w:ascii="Times New Roman" w:hAnsi="Times New Roman" w:cs="Times New Roman"/>
          <w:i/>
          <w:iCs/>
          <w:sz w:val="24"/>
          <w:szCs w:val="24"/>
        </w:rPr>
        <w:t>Sustainable Development</w:t>
      </w:r>
      <w:r w:rsidRPr="003D18E0">
        <w:rPr>
          <w:rFonts w:ascii="Times New Roman" w:hAnsi="Times New Roman" w:cs="Times New Roman"/>
          <w:sz w:val="24"/>
          <w:szCs w:val="24"/>
        </w:rPr>
        <w:t>, 25(2), pp. 113–122.</w:t>
      </w:r>
    </w:p>
    <w:p w:rsidR="003D18E0" w:rsidRPr="003D18E0" w:rsidRDefault="003D18E0" w:rsidP="003D18E0">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4"/>
          <w:szCs w:val="24"/>
        </w:rPr>
      </w:pPr>
      <w:proofErr w:type="spellStart"/>
      <w:r w:rsidRPr="003D18E0">
        <w:rPr>
          <w:rFonts w:ascii="Times New Roman" w:hAnsi="Times New Roman" w:cs="Times New Roman"/>
          <w:sz w:val="24"/>
          <w:szCs w:val="24"/>
        </w:rPr>
        <w:lastRenderedPageBreak/>
        <w:t>Tipurić</w:t>
      </w:r>
      <w:proofErr w:type="spellEnd"/>
      <w:r w:rsidRPr="003D18E0">
        <w:rPr>
          <w:rFonts w:ascii="Times New Roman" w:hAnsi="Times New Roman" w:cs="Times New Roman"/>
          <w:sz w:val="24"/>
          <w:szCs w:val="24"/>
        </w:rPr>
        <w:t xml:space="preserve">, D., </w:t>
      </w:r>
      <w:proofErr w:type="spellStart"/>
      <w:r w:rsidRPr="003D18E0">
        <w:rPr>
          <w:rFonts w:ascii="Times New Roman" w:hAnsi="Times New Roman" w:cs="Times New Roman"/>
          <w:sz w:val="24"/>
          <w:szCs w:val="24"/>
        </w:rPr>
        <w:t>Dvorski</w:t>
      </w:r>
      <w:proofErr w:type="spellEnd"/>
      <w:r w:rsidRPr="003D18E0">
        <w:rPr>
          <w:rFonts w:ascii="Times New Roman" w:hAnsi="Times New Roman" w:cs="Times New Roman"/>
          <w:sz w:val="24"/>
          <w:szCs w:val="24"/>
        </w:rPr>
        <w:t xml:space="preserve">, K., </w:t>
      </w:r>
      <w:proofErr w:type="spellStart"/>
      <w:r w:rsidRPr="003D18E0">
        <w:rPr>
          <w:rFonts w:ascii="Times New Roman" w:hAnsi="Times New Roman" w:cs="Times New Roman"/>
          <w:sz w:val="24"/>
          <w:szCs w:val="24"/>
        </w:rPr>
        <w:t>Delić</w:t>
      </w:r>
      <w:proofErr w:type="spellEnd"/>
      <w:r w:rsidRPr="003D18E0">
        <w:rPr>
          <w:rFonts w:ascii="Times New Roman" w:hAnsi="Times New Roman" w:cs="Times New Roman"/>
          <w:sz w:val="24"/>
          <w:szCs w:val="24"/>
        </w:rPr>
        <w:t xml:space="preserve">, M. 2014. Measuring the quality of corporate governance - a review of corporate governance indices. </w:t>
      </w:r>
      <w:r w:rsidRPr="003D18E0">
        <w:rPr>
          <w:rFonts w:ascii="Times New Roman" w:hAnsi="Times New Roman" w:cs="Times New Roman"/>
          <w:i/>
          <w:iCs/>
          <w:sz w:val="24"/>
          <w:szCs w:val="24"/>
        </w:rPr>
        <w:t>Journal of Corporate Governance, Insurance and Risk</w:t>
      </w:r>
      <w:r w:rsidRPr="003D18E0">
        <w:rPr>
          <w:rFonts w:ascii="Times New Roman" w:hAnsi="Times New Roman" w:cs="Times New Roman"/>
          <w:sz w:val="24"/>
          <w:szCs w:val="24"/>
        </w:rPr>
        <w:t xml:space="preserve"> </w:t>
      </w:r>
      <w:r w:rsidRPr="003D18E0">
        <w:rPr>
          <w:rFonts w:ascii="Times New Roman" w:hAnsi="Times New Roman" w:cs="Times New Roman"/>
          <w:i/>
          <w:iCs/>
          <w:sz w:val="24"/>
          <w:szCs w:val="24"/>
        </w:rPr>
        <w:t>Management</w:t>
      </w:r>
      <w:r w:rsidRPr="003D18E0">
        <w:rPr>
          <w:rFonts w:ascii="Times New Roman" w:hAnsi="Times New Roman" w:cs="Times New Roman"/>
          <w:sz w:val="24"/>
          <w:szCs w:val="24"/>
        </w:rPr>
        <w:t>, 1(1), pp. 234-251.</w:t>
      </w:r>
    </w:p>
    <w:p w:rsidR="003D18E0" w:rsidRPr="003D18E0" w:rsidRDefault="003D18E0" w:rsidP="003D18E0">
      <w:pPr>
        <w:numPr>
          <w:ilvl w:val="0"/>
          <w:numId w:val="1"/>
        </w:numPr>
        <w:autoSpaceDE w:val="0"/>
        <w:autoSpaceDN w:val="0"/>
        <w:adjustRightInd w:val="0"/>
        <w:spacing w:after="0" w:line="360" w:lineRule="auto"/>
        <w:ind w:left="0" w:firstLine="0"/>
        <w:jc w:val="both"/>
        <w:rPr>
          <w:rFonts w:ascii="Times New Roman" w:hAnsi="Times New Roman" w:cs="Times New Roman"/>
          <w:sz w:val="24"/>
          <w:szCs w:val="24"/>
        </w:rPr>
      </w:pPr>
      <w:proofErr w:type="spellStart"/>
      <w:r w:rsidRPr="003D18E0">
        <w:rPr>
          <w:rFonts w:ascii="Times New Roman" w:hAnsi="Times New Roman" w:cs="Times New Roman"/>
          <w:sz w:val="24"/>
          <w:szCs w:val="24"/>
        </w:rPr>
        <w:t>Tiron</w:t>
      </w:r>
      <w:proofErr w:type="spellEnd"/>
      <w:r w:rsidRPr="003D18E0">
        <w:rPr>
          <w:rFonts w:ascii="Times New Roman" w:hAnsi="Times New Roman" w:cs="Times New Roman"/>
          <w:sz w:val="24"/>
          <w:szCs w:val="24"/>
        </w:rPr>
        <w:t xml:space="preserve">-Tudor, A., </w:t>
      </w:r>
      <w:proofErr w:type="spellStart"/>
      <w:r w:rsidRPr="003D18E0">
        <w:rPr>
          <w:rFonts w:ascii="Times New Roman" w:hAnsi="Times New Roman" w:cs="Times New Roman"/>
          <w:sz w:val="24"/>
          <w:szCs w:val="24"/>
        </w:rPr>
        <w:t>Nistor</w:t>
      </w:r>
      <w:proofErr w:type="spellEnd"/>
      <w:r w:rsidRPr="003D18E0">
        <w:rPr>
          <w:rFonts w:ascii="Times New Roman" w:hAnsi="Times New Roman" w:cs="Times New Roman"/>
          <w:sz w:val="24"/>
          <w:szCs w:val="24"/>
        </w:rPr>
        <w:t xml:space="preserve">, C.S., </w:t>
      </w:r>
      <w:proofErr w:type="spellStart"/>
      <w:r w:rsidRPr="003D18E0">
        <w:rPr>
          <w:rFonts w:ascii="Times New Roman" w:hAnsi="Times New Roman" w:cs="Times New Roman"/>
          <w:sz w:val="24"/>
          <w:szCs w:val="24"/>
        </w:rPr>
        <w:t>Ştefănescu</w:t>
      </w:r>
      <w:proofErr w:type="spellEnd"/>
      <w:r w:rsidRPr="003D18E0">
        <w:rPr>
          <w:rFonts w:ascii="Times New Roman" w:hAnsi="Times New Roman" w:cs="Times New Roman"/>
          <w:sz w:val="24"/>
          <w:szCs w:val="24"/>
        </w:rPr>
        <w:t xml:space="preserve">, C.A., </w:t>
      </w:r>
      <w:proofErr w:type="spellStart"/>
      <w:r w:rsidRPr="003D18E0">
        <w:rPr>
          <w:rFonts w:ascii="Times New Roman" w:hAnsi="Times New Roman" w:cs="Times New Roman"/>
          <w:sz w:val="24"/>
          <w:szCs w:val="24"/>
        </w:rPr>
        <w:t>Zanellato</w:t>
      </w:r>
      <w:proofErr w:type="spellEnd"/>
      <w:r w:rsidRPr="003D18E0">
        <w:rPr>
          <w:rFonts w:ascii="Times New Roman" w:hAnsi="Times New Roman" w:cs="Times New Roman"/>
          <w:sz w:val="24"/>
          <w:szCs w:val="24"/>
        </w:rPr>
        <w:t xml:space="preserve">, G. 2019. Encompassing Non-Financial Reporting in a </w:t>
      </w:r>
      <w:proofErr w:type="spellStart"/>
      <w:r w:rsidRPr="003D18E0">
        <w:rPr>
          <w:rFonts w:ascii="Times New Roman" w:hAnsi="Times New Roman" w:cs="Times New Roman"/>
          <w:sz w:val="24"/>
          <w:szCs w:val="24"/>
        </w:rPr>
        <w:t>Coercitive</w:t>
      </w:r>
      <w:proofErr w:type="spellEnd"/>
      <w:r w:rsidRPr="003D18E0">
        <w:rPr>
          <w:rFonts w:ascii="Times New Roman" w:hAnsi="Times New Roman" w:cs="Times New Roman"/>
          <w:sz w:val="24"/>
          <w:szCs w:val="24"/>
        </w:rPr>
        <w:t xml:space="preserve"> Framework for </w:t>
      </w:r>
      <w:proofErr w:type="spellStart"/>
      <w:r w:rsidRPr="003D18E0">
        <w:rPr>
          <w:rFonts w:ascii="Times New Roman" w:hAnsi="Times New Roman" w:cs="Times New Roman"/>
          <w:sz w:val="24"/>
          <w:szCs w:val="24"/>
        </w:rPr>
        <w:t>Enchancing</w:t>
      </w:r>
      <w:proofErr w:type="spellEnd"/>
      <w:r w:rsidRPr="003D18E0">
        <w:rPr>
          <w:rFonts w:ascii="Times New Roman" w:hAnsi="Times New Roman" w:cs="Times New Roman"/>
          <w:sz w:val="24"/>
          <w:szCs w:val="24"/>
        </w:rPr>
        <w:t xml:space="preserve"> Social Responsibility Listed </w:t>
      </w:r>
      <w:proofErr w:type="spellStart"/>
      <w:r w:rsidRPr="003D18E0">
        <w:rPr>
          <w:rFonts w:ascii="Times New Roman" w:hAnsi="Times New Roman" w:cs="Times New Roman"/>
          <w:sz w:val="24"/>
          <w:szCs w:val="24"/>
        </w:rPr>
        <w:t>Companies´Case</w:t>
      </w:r>
      <w:proofErr w:type="spellEnd"/>
      <w:r w:rsidRPr="003D18E0">
        <w:rPr>
          <w:rFonts w:ascii="Times New Roman" w:hAnsi="Times New Roman" w:cs="Times New Roman"/>
          <w:sz w:val="24"/>
          <w:szCs w:val="24"/>
        </w:rPr>
        <w:t xml:space="preserve">. </w:t>
      </w:r>
      <w:proofErr w:type="spellStart"/>
      <w:r w:rsidRPr="003D18E0">
        <w:rPr>
          <w:rFonts w:ascii="Times New Roman" w:hAnsi="Times New Roman" w:cs="Times New Roman"/>
          <w:sz w:val="24"/>
          <w:szCs w:val="24"/>
        </w:rPr>
        <w:t>Amfiteatru</w:t>
      </w:r>
      <w:proofErr w:type="spellEnd"/>
      <w:r w:rsidRPr="003D18E0">
        <w:rPr>
          <w:rFonts w:ascii="Times New Roman" w:hAnsi="Times New Roman" w:cs="Times New Roman"/>
          <w:sz w:val="24"/>
          <w:szCs w:val="24"/>
        </w:rPr>
        <w:t xml:space="preserve"> Economic, 21(5), pp. 590-606.</w:t>
      </w:r>
    </w:p>
    <w:p w:rsidR="003D18E0" w:rsidRPr="003D18E0" w:rsidRDefault="003D18E0" w:rsidP="003D18E0">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4"/>
          <w:szCs w:val="24"/>
        </w:rPr>
      </w:pPr>
      <w:proofErr w:type="spellStart"/>
      <w:r w:rsidRPr="003D18E0">
        <w:rPr>
          <w:rFonts w:ascii="Times New Roman" w:hAnsi="Times New Roman" w:cs="Times New Roman"/>
          <w:sz w:val="24"/>
          <w:szCs w:val="24"/>
        </w:rPr>
        <w:t>Trotman</w:t>
      </w:r>
      <w:proofErr w:type="spellEnd"/>
      <w:r w:rsidRPr="003D18E0">
        <w:rPr>
          <w:rFonts w:ascii="Times New Roman" w:hAnsi="Times New Roman" w:cs="Times New Roman"/>
          <w:sz w:val="24"/>
          <w:szCs w:val="24"/>
        </w:rPr>
        <w:t xml:space="preserve">, A. J., </w:t>
      </w:r>
      <w:proofErr w:type="spellStart"/>
      <w:r w:rsidRPr="003D18E0">
        <w:rPr>
          <w:rFonts w:ascii="Times New Roman" w:hAnsi="Times New Roman" w:cs="Times New Roman"/>
          <w:sz w:val="24"/>
          <w:szCs w:val="24"/>
        </w:rPr>
        <w:t>Trotman</w:t>
      </w:r>
      <w:proofErr w:type="spellEnd"/>
      <w:r w:rsidRPr="003D18E0">
        <w:rPr>
          <w:rFonts w:ascii="Times New Roman" w:hAnsi="Times New Roman" w:cs="Times New Roman"/>
          <w:sz w:val="24"/>
          <w:szCs w:val="24"/>
        </w:rPr>
        <w:t xml:space="preserve">, K. T. 2015. Internal Audit’s Role in GHG Emissions and Energy Reporting: Evidence from Audit Committees, Senior Accountants, and Internal Auditors. </w:t>
      </w:r>
      <w:r w:rsidRPr="003D18E0">
        <w:rPr>
          <w:rFonts w:ascii="Times New Roman" w:hAnsi="Times New Roman" w:cs="Times New Roman"/>
          <w:i/>
          <w:iCs/>
          <w:sz w:val="24"/>
          <w:szCs w:val="24"/>
        </w:rPr>
        <w:t>Journal of Practice &amp; Theory</w:t>
      </w:r>
      <w:r w:rsidRPr="003D18E0">
        <w:rPr>
          <w:rFonts w:ascii="Times New Roman" w:hAnsi="Times New Roman" w:cs="Times New Roman"/>
          <w:sz w:val="24"/>
          <w:szCs w:val="24"/>
        </w:rPr>
        <w:t>, 34(1), pp. 199–230.</w:t>
      </w:r>
    </w:p>
    <w:p w:rsidR="003D18E0" w:rsidRPr="003D18E0" w:rsidRDefault="003D18E0" w:rsidP="003D18E0">
      <w:pPr>
        <w:pStyle w:val="ListParagraph"/>
        <w:numPr>
          <w:ilvl w:val="0"/>
          <w:numId w:val="1"/>
        </w:numPr>
        <w:spacing w:after="0" w:line="360" w:lineRule="auto"/>
        <w:ind w:left="0" w:firstLine="0"/>
        <w:jc w:val="both"/>
        <w:rPr>
          <w:rFonts w:ascii="Times New Roman" w:hAnsi="Times New Roman" w:cs="Times New Roman"/>
          <w:sz w:val="24"/>
          <w:szCs w:val="24"/>
        </w:rPr>
      </w:pPr>
      <w:proofErr w:type="spellStart"/>
      <w:r w:rsidRPr="003D18E0">
        <w:rPr>
          <w:rFonts w:ascii="Times New Roman" w:hAnsi="Times New Roman" w:cs="Times New Roman"/>
          <w:sz w:val="24"/>
          <w:szCs w:val="24"/>
        </w:rPr>
        <w:t>Torelli</w:t>
      </w:r>
      <w:proofErr w:type="spellEnd"/>
      <w:r w:rsidRPr="003D18E0">
        <w:rPr>
          <w:rFonts w:ascii="Times New Roman" w:hAnsi="Times New Roman" w:cs="Times New Roman"/>
          <w:sz w:val="24"/>
          <w:szCs w:val="24"/>
        </w:rPr>
        <w:t xml:space="preserve">, R. 2020. Sustainability, responsibility and ethics: different concepts for a single path. </w:t>
      </w:r>
      <w:r w:rsidRPr="003D18E0">
        <w:rPr>
          <w:rFonts w:ascii="Times New Roman" w:hAnsi="Times New Roman" w:cs="Times New Roman"/>
          <w:i/>
          <w:iCs/>
          <w:sz w:val="24"/>
          <w:szCs w:val="24"/>
        </w:rPr>
        <w:t>Social Responsibility Journal</w:t>
      </w:r>
      <w:r w:rsidRPr="003D18E0">
        <w:rPr>
          <w:rFonts w:ascii="Times New Roman" w:hAnsi="Times New Roman" w:cs="Times New Roman"/>
          <w:sz w:val="24"/>
          <w:szCs w:val="24"/>
        </w:rPr>
        <w:t>, 17(5), pp.719-739.</w:t>
      </w:r>
    </w:p>
    <w:p w:rsidR="003D18E0" w:rsidRPr="003D18E0" w:rsidRDefault="003D18E0" w:rsidP="003D18E0">
      <w:pPr>
        <w:pStyle w:val="ListParagraph"/>
        <w:numPr>
          <w:ilvl w:val="0"/>
          <w:numId w:val="1"/>
        </w:numPr>
        <w:spacing w:after="0" w:line="360" w:lineRule="auto"/>
        <w:ind w:left="0" w:firstLine="0"/>
        <w:jc w:val="both"/>
        <w:rPr>
          <w:rFonts w:ascii="Times New Roman" w:hAnsi="Times New Roman" w:cs="Times New Roman"/>
          <w:sz w:val="24"/>
          <w:szCs w:val="24"/>
        </w:rPr>
      </w:pPr>
      <w:proofErr w:type="spellStart"/>
      <w:r w:rsidRPr="003D18E0">
        <w:rPr>
          <w:rFonts w:ascii="Times New Roman" w:hAnsi="Times New Roman" w:cs="Times New Roman"/>
          <w:sz w:val="24"/>
          <w:szCs w:val="24"/>
        </w:rPr>
        <w:t>Unerman</w:t>
      </w:r>
      <w:proofErr w:type="spellEnd"/>
      <w:r w:rsidRPr="003D18E0">
        <w:rPr>
          <w:rFonts w:ascii="Times New Roman" w:hAnsi="Times New Roman" w:cs="Times New Roman"/>
          <w:sz w:val="24"/>
          <w:szCs w:val="24"/>
        </w:rPr>
        <w:t xml:space="preserve">, J., Bennett, M. 2004. </w:t>
      </w:r>
      <w:hyperlink r:id="rId29" w:history="1">
        <w:r w:rsidRPr="003D18E0">
          <w:rPr>
            <w:rStyle w:val="Hyperlink"/>
            <w:rFonts w:ascii="Times New Roman" w:hAnsi="Times New Roman" w:cs="Times New Roman"/>
            <w:bCs/>
            <w:color w:val="auto"/>
            <w:sz w:val="24"/>
            <w:szCs w:val="24"/>
            <w:u w:val="none"/>
          </w:rPr>
          <w:t>Increased stakeholder dialogue and the internet: towards greater corporate accountability or reinforcing capitalist hegemony?</w:t>
        </w:r>
      </w:hyperlink>
      <w:r w:rsidRPr="003D18E0">
        <w:rPr>
          <w:rFonts w:ascii="Times New Roman" w:hAnsi="Times New Roman" w:cs="Times New Roman"/>
          <w:sz w:val="24"/>
          <w:szCs w:val="24"/>
        </w:rPr>
        <w:t xml:space="preserve"> </w:t>
      </w:r>
      <w:hyperlink r:id="rId30" w:history="1">
        <w:r w:rsidRPr="003D18E0">
          <w:rPr>
            <w:rStyle w:val="Hyperlink"/>
            <w:rFonts w:ascii="Times New Roman" w:hAnsi="Times New Roman" w:cs="Times New Roman"/>
            <w:color w:val="auto"/>
            <w:sz w:val="24"/>
            <w:szCs w:val="24"/>
            <w:u w:val="none"/>
          </w:rPr>
          <w:t>Accounting, Organizations and Society</w:t>
        </w:r>
      </w:hyperlink>
      <w:r w:rsidRPr="003D18E0">
        <w:rPr>
          <w:rFonts w:ascii="Times New Roman" w:hAnsi="Times New Roman" w:cs="Times New Roman"/>
          <w:i/>
          <w:sz w:val="24"/>
          <w:szCs w:val="24"/>
        </w:rPr>
        <w:t>. Elsevier,</w:t>
      </w:r>
      <w:r w:rsidRPr="003D18E0">
        <w:rPr>
          <w:rFonts w:ascii="Times New Roman" w:hAnsi="Times New Roman" w:cs="Times New Roman"/>
          <w:sz w:val="24"/>
          <w:szCs w:val="24"/>
        </w:rPr>
        <w:t xml:space="preserve"> 29(7), pp.685-707.</w:t>
      </w:r>
    </w:p>
    <w:p w:rsidR="003D18E0" w:rsidRPr="003D18E0" w:rsidRDefault="003D18E0" w:rsidP="003D18E0">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4"/>
          <w:szCs w:val="24"/>
        </w:rPr>
      </w:pPr>
      <w:r w:rsidRPr="003D18E0">
        <w:rPr>
          <w:rFonts w:ascii="Times New Roman" w:hAnsi="Times New Roman" w:cs="Times New Roman"/>
          <w:sz w:val="24"/>
          <w:szCs w:val="24"/>
        </w:rPr>
        <w:t xml:space="preserve">Van der </w:t>
      </w:r>
      <w:proofErr w:type="spellStart"/>
      <w:r w:rsidRPr="003D18E0">
        <w:rPr>
          <w:rFonts w:ascii="Times New Roman" w:hAnsi="Times New Roman" w:cs="Times New Roman"/>
          <w:sz w:val="24"/>
          <w:szCs w:val="24"/>
        </w:rPr>
        <w:t>Laan</w:t>
      </w:r>
      <w:proofErr w:type="spellEnd"/>
      <w:r w:rsidRPr="003D18E0">
        <w:rPr>
          <w:rFonts w:ascii="Times New Roman" w:hAnsi="Times New Roman" w:cs="Times New Roman"/>
          <w:sz w:val="24"/>
          <w:szCs w:val="24"/>
        </w:rPr>
        <w:t xml:space="preserve"> Smith, J., </w:t>
      </w:r>
      <w:proofErr w:type="spellStart"/>
      <w:r w:rsidRPr="003D18E0">
        <w:rPr>
          <w:rFonts w:ascii="Times New Roman" w:hAnsi="Times New Roman" w:cs="Times New Roman"/>
          <w:sz w:val="24"/>
          <w:szCs w:val="24"/>
        </w:rPr>
        <w:t>Adhikari</w:t>
      </w:r>
      <w:proofErr w:type="spellEnd"/>
      <w:r w:rsidRPr="003D18E0">
        <w:rPr>
          <w:rFonts w:ascii="Times New Roman" w:hAnsi="Times New Roman" w:cs="Times New Roman"/>
          <w:sz w:val="24"/>
          <w:szCs w:val="24"/>
        </w:rPr>
        <w:t xml:space="preserve">, A., </w:t>
      </w:r>
      <w:proofErr w:type="spellStart"/>
      <w:r w:rsidRPr="003D18E0">
        <w:rPr>
          <w:rFonts w:ascii="Times New Roman" w:hAnsi="Times New Roman" w:cs="Times New Roman"/>
          <w:sz w:val="24"/>
          <w:szCs w:val="24"/>
        </w:rPr>
        <w:t>Tondkar</w:t>
      </w:r>
      <w:proofErr w:type="spellEnd"/>
      <w:r w:rsidRPr="003D18E0">
        <w:rPr>
          <w:rFonts w:ascii="Times New Roman" w:hAnsi="Times New Roman" w:cs="Times New Roman"/>
          <w:sz w:val="24"/>
          <w:szCs w:val="24"/>
        </w:rPr>
        <w:t xml:space="preserve">, R.H. 2005. Exploring differences in social disclosures internationally: A stakeholder perspective. </w:t>
      </w:r>
      <w:r w:rsidRPr="003D18E0">
        <w:rPr>
          <w:rFonts w:ascii="Times New Roman" w:hAnsi="Times New Roman" w:cs="Times New Roman"/>
          <w:i/>
          <w:iCs/>
          <w:sz w:val="24"/>
          <w:szCs w:val="24"/>
        </w:rPr>
        <w:t>Journal of Accounting and Public Policy</w:t>
      </w:r>
      <w:r w:rsidRPr="003D18E0">
        <w:rPr>
          <w:rFonts w:ascii="Times New Roman" w:hAnsi="Times New Roman" w:cs="Times New Roman"/>
          <w:sz w:val="24"/>
          <w:szCs w:val="24"/>
        </w:rPr>
        <w:t>, 24 (2), pp. 123-151.</w:t>
      </w:r>
    </w:p>
    <w:p w:rsidR="003D18E0" w:rsidRPr="003D18E0" w:rsidRDefault="003D18E0" w:rsidP="003D18E0">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4"/>
          <w:szCs w:val="24"/>
        </w:rPr>
      </w:pPr>
      <w:r w:rsidRPr="003D18E0">
        <w:rPr>
          <w:rFonts w:ascii="Times New Roman" w:hAnsi="Times New Roman" w:cs="Times New Roman"/>
          <w:sz w:val="24"/>
          <w:szCs w:val="24"/>
        </w:rPr>
        <w:t xml:space="preserve">Vasquez, R.D., Lorenzo-Valdes, A., Valencia-Herrera. 2007. Value Relevance of the </w:t>
      </w:r>
      <w:proofErr w:type="spellStart"/>
      <w:r w:rsidRPr="003D18E0">
        <w:rPr>
          <w:rFonts w:ascii="Times New Roman" w:hAnsi="Times New Roman" w:cs="Times New Roman"/>
          <w:sz w:val="24"/>
          <w:szCs w:val="24"/>
        </w:rPr>
        <w:t>Ohlson</w:t>
      </w:r>
      <w:proofErr w:type="spellEnd"/>
      <w:r w:rsidRPr="003D18E0">
        <w:rPr>
          <w:rFonts w:ascii="Times New Roman" w:hAnsi="Times New Roman" w:cs="Times New Roman"/>
          <w:sz w:val="24"/>
          <w:szCs w:val="24"/>
        </w:rPr>
        <w:t xml:space="preserve"> model with Mexican data. </w:t>
      </w:r>
      <w:proofErr w:type="spellStart"/>
      <w:r w:rsidRPr="003D18E0">
        <w:rPr>
          <w:rFonts w:ascii="Times New Roman" w:hAnsi="Times New Roman" w:cs="Times New Roman"/>
          <w:i/>
          <w:sz w:val="24"/>
          <w:szCs w:val="24"/>
        </w:rPr>
        <w:t>Contaduria</w:t>
      </w:r>
      <w:proofErr w:type="spellEnd"/>
      <w:r w:rsidRPr="003D18E0">
        <w:rPr>
          <w:rFonts w:ascii="Times New Roman" w:hAnsi="Times New Roman" w:cs="Times New Roman"/>
          <w:i/>
          <w:sz w:val="24"/>
          <w:szCs w:val="24"/>
        </w:rPr>
        <w:t xml:space="preserve"> y </w:t>
      </w:r>
      <w:hyperlink r:id="rId31" w:history="1">
        <w:proofErr w:type="spellStart"/>
        <w:r w:rsidRPr="003D18E0">
          <w:rPr>
            <w:rStyle w:val="Hyperlink"/>
            <w:rFonts w:ascii="Times New Roman" w:hAnsi="Times New Roman" w:cs="Times New Roman"/>
            <w:i/>
            <w:color w:val="auto"/>
            <w:sz w:val="24"/>
            <w:szCs w:val="24"/>
            <w:u w:val="none"/>
          </w:rPr>
          <w:t>Administración</w:t>
        </w:r>
        <w:proofErr w:type="spellEnd"/>
      </w:hyperlink>
      <w:r w:rsidRPr="003D18E0">
        <w:rPr>
          <w:rFonts w:ascii="Times New Roman" w:hAnsi="Times New Roman" w:cs="Times New Roman"/>
          <w:sz w:val="24"/>
          <w:szCs w:val="24"/>
        </w:rPr>
        <w:t>, 1(223), pp. 33-52.</w:t>
      </w:r>
    </w:p>
    <w:p w:rsidR="003D18E0" w:rsidRPr="003D18E0" w:rsidRDefault="003D18E0" w:rsidP="003D18E0">
      <w:pPr>
        <w:pStyle w:val="ListParagraph"/>
        <w:numPr>
          <w:ilvl w:val="0"/>
          <w:numId w:val="1"/>
        </w:numPr>
        <w:spacing w:after="0" w:line="360" w:lineRule="auto"/>
        <w:ind w:left="0" w:firstLine="0"/>
        <w:jc w:val="both"/>
        <w:rPr>
          <w:rFonts w:ascii="Times New Roman" w:hAnsi="Times New Roman" w:cs="Times New Roman"/>
          <w:sz w:val="24"/>
          <w:szCs w:val="24"/>
          <w:lang w:val="ro-RO"/>
        </w:rPr>
      </w:pPr>
      <w:r w:rsidRPr="003D18E0">
        <w:rPr>
          <w:rFonts w:ascii="Times New Roman" w:hAnsi="Times New Roman" w:cs="Times New Roman"/>
          <w:sz w:val="24"/>
          <w:szCs w:val="24"/>
        </w:rPr>
        <w:t xml:space="preserve">Wheeler, D., </w:t>
      </w:r>
      <w:proofErr w:type="spellStart"/>
      <w:r w:rsidRPr="003D18E0">
        <w:rPr>
          <w:rFonts w:ascii="Times New Roman" w:hAnsi="Times New Roman" w:cs="Times New Roman"/>
          <w:sz w:val="24"/>
          <w:szCs w:val="24"/>
        </w:rPr>
        <w:t>Sillanpää</w:t>
      </w:r>
      <w:proofErr w:type="spellEnd"/>
      <w:r w:rsidRPr="003D18E0">
        <w:rPr>
          <w:rFonts w:ascii="Times New Roman" w:hAnsi="Times New Roman" w:cs="Times New Roman"/>
          <w:sz w:val="24"/>
          <w:szCs w:val="24"/>
        </w:rPr>
        <w:t xml:space="preserve">, M. 1998. Including the stakeholders: the business case. </w:t>
      </w:r>
      <w:r w:rsidRPr="003D18E0">
        <w:rPr>
          <w:rFonts w:ascii="Times New Roman" w:hAnsi="Times New Roman" w:cs="Times New Roman"/>
          <w:i/>
          <w:iCs/>
          <w:sz w:val="24"/>
          <w:szCs w:val="24"/>
        </w:rPr>
        <w:t>Long Range Planning</w:t>
      </w:r>
      <w:r w:rsidRPr="003D18E0">
        <w:rPr>
          <w:rFonts w:ascii="Times New Roman" w:hAnsi="Times New Roman" w:cs="Times New Roman"/>
          <w:sz w:val="24"/>
          <w:szCs w:val="24"/>
        </w:rPr>
        <w:t>, 31(2), pp. 201–210.</w:t>
      </w:r>
    </w:p>
    <w:p w:rsidR="003D18E0" w:rsidRPr="003D18E0" w:rsidRDefault="003D18E0" w:rsidP="003D18E0">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4"/>
          <w:szCs w:val="24"/>
        </w:rPr>
      </w:pPr>
      <w:r w:rsidRPr="003D18E0">
        <w:rPr>
          <w:rFonts w:ascii="Times New Roman" w:hAnsi="Times New Roman" w:cs="Times New Roman"/>
          <w:sz w:val="24"/>
          <w:szCs w:val="24"/>
        </w:rPr>
        <w:t xml:space="preserve">Williams, P. F. 2014. </w:t>
      </w:r>
      <w:r w:rsidRPr="003D18E0">
        <w:rPr>
          <w:rFonts w:ascii="Times New Roman" w:hAnsi="Times New Roman" w:cs="Times New Roman"/>
          <w:iCs/>
          <w:sz w:val="24"/>
          <w:szCs w:val="24"/>
        </w:rPr>
        <w:t>The myth of rigorous accounting research</w:t>
      </w:r>
      <w:r w:rsidRPr="003D18E0">
        <w:rPr>
          <w:rFonts w:ascii="Times New Roman" w:hAnsi="Times New Roman" w:cs="Times New Roman"/>
          <w:sz w:val="24"/>
          <w:szCs w:val="24"/>
        </w:rPr>
        <w:t xml:space="preserve">. </w:t>
      </w:r>
      <w:r w:rsidRPr="003D18E0">
        <w:rPr>
          <w:rFonts w:ascii="Times New Roman" w:hAnsi="Times New Roman" w:cs="Times New Roman"/>
          <w:i/>
          <w:sz w:val="24"/>
          <w:szCs w:val="24"/>
        </w:rPr>
        <w:t>Accounting Horizons</w:t>
      </w:r>
      <w:r w:rsidRPr="003D18E0">
        <w:rPr>
          <w:rFonts w:ascii="Times New Roman" w:hAnsi="Times New Roman" w:cs="Times New Roman"/>
          <w:sz w:val="24"/>
          <w:szCs w:val="24"/>
        </w:rPr>
        <w:t>, 28, pp. 869–887.</w:t>
      </w:r>
    </w:p>
    <w:p w:rsidR="003D18E0" w:rsidRPr="003D18E0" w:rsidRDefault="003D18E0" w:rsidP="003D18E0">
      <w:pPr>
        <w:numPr>
          <w:ilvl w:val="0"/>
          <w:numId w:val="1"/>
        </w:numPr>
        <w:spacing w:after="0" w:line="360" w:lineRule="auto"/>
        <w:ind w:left="0" w:firstLine="0"/>
        <w:jc w:val="both"/>
        <w:rPr>
          <w:rFonts w:ascii="Times New Roman" w:hAnsi="Times New Roman" w:cs="Times New Roman"/>
          <w:sz w:val="24"/>
          <w:szCs w:val="24"/>
        </w:rPr>
      </w:pPr>
      <w:r w:rsidRPr="003D18E0">
        <w:rPr>
          <w:rFonts w:ascii="Times New Roman" w:hAnsi="Times New Roman" w:cs="Times New Roman"/>
          <w:sz w:val="24"/>
          <w:szCs w:val="24"/>
          <w:lang w:val="ro-RO"/>
        </w:rPr>
        <w:t>Wilson, A., Ambler, T. 2006. Problems of Stakheholder Theory. Business Ethics, the Environment and Responsibility, 4(1), pp. 30-35.</w:t>
      </w:r>
    </w:p>
    <w:p w:rsidR="003D18E0" w:rsidRPr="003D18E0" w:rsidRDefault="003D18E0" w:rsidP="003D18E0">
      <w:pPr>
        <w:pStyle w:val="ListParagraph"/>
        <w:numPr>
          <w:ilvl w:val="0"/>
          <w:numId w:val="1"/>
        </w:numPr>
        <w:autoSpaceDE w:val="0"/>
        <w:autoSpaceDN w:val="0"/>
        <w:adjustRightInd w:val="0"/>
        <w:spacing w:after="0" w:line="360" w:lineRule="auto"/>
        <w:ind w:left="0" w:firstLine="0"/>
        <w:jc w:val="both"/>
        <w:rPr>
          <w:rFonts w:ascii="Times New Roman" w:eastAsia="Times New Roman" w:hAnsi="Times New Roman" w:cs="Times New Roman"/>
          <w:sz w:val="24"/>
          <w:szCs w:val="24"/>
          <w:lang w:eastAsia="en-GB"/>
        </w:rPr>
      </w:pPr>
      <w:r w:rsidRPr="003D18E0">
        <w:rPr>
          <w:rFonts w:ascii="Times New Roman" w:eastAsia="Times New Roman" w:hAnsi="Times New Roman" w:cs="Times New Roman"/>
          <w:sz w:val="24"/>
          <w:szCs w:val="24"/>
        </w:rPr>
        <w:t xml:space="preserve">Young, J.J. 2006. Making up users. </w:t>
      </w:r>
      <w:r w:rsidRPr="003D18E0">
        <w:rPr>
          <w:rFonts w:ascii="Times New Roman" w:eastAsia="Times New Roman" w:hAnsi="Times New Roman" w:cs="Times New Roman"/>
          <w:i/>
          <w:sz w:val="24"/>
          <w:szCs w:val="24"/>
        </w:rPr>
        <w:t>Accounting, Organizations and Society</w:t>
      </w:r>
      <w:r w:rsidRPr="003D18E0">
        <w:rPr>
          <w:rFonts w:ascii="Times New Roman" w:eastAsia="Times New Roman" w:hAnsi="Times New Roman" w:cs="Times New Roman"/>
          <w:sz w:val="24"/>
          <w:szCs w:val="24"/>
        </w:rPr>
        <w:t>, 31(6), pp. 579-600.</w:t>
      </w:r>
    </w:p>
    <w:p w:rsidR="003D18E0" w:rsidRPr="003D18E0" w:rsidRDefault="003D18E0" w:rsidP="003D18E0">
      <w:pPr>
        <w:spacing w:after="0" w:line="360" w:lineRule="auto"/>
        <w:jc w:val="both"/>
        <w:rPr>
          <w:rFonts w:ascii="Times New Roman" w:eastAsia="Times New Roman" w:hAnsi="Times New Roman" w:cs="Times New Roman"/>
          <w:sz w:val="24"/>
          <w:szCs w:val="24"/>
        </w:rPr>
      </w:pPr>
    </w:p>
    <w:p w:rsidR="003D18E0" w:rsidRPr="003D18E0" w:rsidRDefault="003D18E0" w:rsidP="00CC6E03">
      <w:pPr>
        <w:spacing w:after="0" w:line="360" w:lineRule="auto"/>
        <w:jc w:val="both"/>
        <w:rPr>
          <w:rFonts w:ascii="Times New Roman" w:hAnsi="Times New Roman" w:cs="Times New Roman"/>
          <w:b/>
          <w:sz w:val="24"/>
          <w:szCs w:val="24"/>
        </w:rPr>
      </w:pPr>
    </w:p>
    <w:sectPr w:rsidR="003D18E0" w:rsidRPr="003D18E0" w:rsidSect="00EB13B2">
      <w:footerReference w:type="default" r:id="rId32"/>
      <w:pgSz w:w="12240" w:h="15840"/>
      <w:pgMar w:top="1276" w:right="1417" w:bottom="1417" w:left="1417"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203" w:rsidRDefault="00575203" w:rsidP="00EB13B2">
      <w:pPr>
        <w:spacing w:after="0" w:line="240" w:lineRule="auto"/>
      </w:pPr>
      <w:r>
        <w:separator/>
      </w:r>
    </w:p>
  </w:endnote>
  <w:endnote w:type="continuationSeparator" w:id="0">
    <w:p w:rsidR="00575203" w:rsidRDefault="00575203" w:rsidP="00EB1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de">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790532"/>
      <w:docPartObj>
        <w:docPartGallery w:val="Page Numbers (Bottom of Page)"/>
        <w:docPartUnique/>
      </w:docPartObj>
    </w:sdtPr>
    <w:sdtEndPr>
      <w:rPr>
        <w:rFonts w:ascii="Times New Roman" w:hAnsi="Times New Roman" w:cs="Times New Roman"/>
        <w:noProof/>
        <w:sz w:val="24"/>
        <w:szCs w:val="24"/>
      </w:rPr>
    </w:sdtEndPr>
    <w:sdtContent>
      <w:p w:rsidR="00EB13B2" w:rsidRPr="00EB13B2" w:rsidRDefault="00EB13B2">
        <w:pPr>
          <w:pStyle w:val="Footer"/>
          <w:jc w:val="center"/>
          <w:rPr>
            <w:rFonts w:ascii="Times New Roman" w:hAnsi="Times New Roman" w:cs="Times New Roman"/>
            <w:sz w:val="24"/>
            <w:szCs w:val="24"/>
          </w:rPr>
        </w:pPr>
        <w:r w:rsidRPr="00EB13B2">
          <w:rPr>
            <w:rFonts w:ascii="Times New Roman" w:hAnsi="Times New Roman" w:cs="Times New Roman"/>
            <w:sz w:val="24"/>
            <w:szCs w:val="24"/>
          </w:rPr>
          <w:fldChar w:fldCharType="begin"/>
        </w:r>
        <w:r w:rsidRPr="00EB13B2">
          <w:rPr>
            <w:rFonts w:ascii="Times New Roman" w:hAnsi="Times New Roman" w:cs="Times New Roman"/>
            <w:sz w:val="24"/>
            <w:szCs w:val="24"/>
          </w:rPr>
          <w:instrText xml:space="preserve"> PAGE   \* MERGEFORMAT </w:instrText>
        </w:r>
        <w:r w:rsidRPr="00EB13B2">
          <w:rPr>
            <w:rFonts w:ascii="Times New Roman" w:hAnsi="Times New Roman" w:cs="Times New Roman"/>
            <w:sz w:val="24"/>
            <w:szCs w:val="24"/>
          </w:rPr>
          <w:fldChar w:fldCharType="separate"/>
        </w:r>
        <w:r w:rsidR="003000D3">
          <w:rPr>
            <w:rFonts w:ascii="Times New Roman" w:hAnsi="Times New Roman" w:cs="Times New Roman"/>
            <w:noProof/>
            <w:sz w:val="24"/>
            <w:szCs w:val="24"/>
          </w:rPr>
          <w:t>38</w:t>
        </w:r>
        <w:r w:rsidRPr="00EB13B2">
          <w:rPr>
            <w:rFonts w:ascii="Times New Roman" w:hAnsi="Times New Roman" w:cs="Times New Roman"/>
            <w:noProof/>
            <w:sz w:val="24"/>
            <w:szCs w:val="24"/>
          </w:rPr>
          <w:fldChar w:fldCharType="end"/>
        </w:r>
      </w:p>
    </w:sdtContent>
  </w:sdt>
  <w:p w:rsidR="00EB13B2" w:rsidRDefault="00EB13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203" w:rsidRDefault="00575203" w:rsidP="00EB13B2">
      <w:pPr>
        <w:spacing w:after="0" w:line="240" w:lineRule="auto"/>
      </w:pPr>
      <w:r>
        <w:separator/>
      </w:r>
    </w:p>
  </w:footnote>
  <w:footnote w:type="continuationSeparator" w:id="0">
    <w:p w:rsidR="00575203" w:rsidRDefault="00575203" w:rsidP="00EB13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1475D"/>
    <w:multiLevelType w:val="hybridMultilevel"/>
    <w:tmpl w:val="F05EE5D0"/>
    <w:lvl w:ilvl="0" w:tplc="C9D47DC8">
      <w:start w:val="1"/>
      <w:numFmt w:val="decimal"/>
      <w:lvlText w:val="%1."/>
      <w:lvlJc w:val="left"/>
      <w:pPr>
        <w:ind w:left="1211" w:hanging="360"/>
      </w:pPr>
      <w:rPr>
        <w:rFonts w:hint="default"/>
        <w:b w:val="0"/>
        <w:bCs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3B68AB"/>
    <w:multiLevelType w:val="hybridMultilevel"/>
    <w:tmpl w:val="6B003F6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D14339B"/>
    <w:multiLevelType w:val="hybridMultilevel"/>
    <w:tmpl w:val="B8F40FC6"/>
    <w:lvl w:ilvl="0" w:tplc="40F087F2">
      <w:numFmt w:val="bullet"/>
      <w:lvlText w:val=""/>
      <w:lvlJc w:val="left"/>
      <w:pPr>
        <w:ind w:left="1680" w:hanging="9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44C"/>
    <w:rsid w:val="00036CA2"/>
    <w:rsid w:val="00066955"/>
    <w:rsid w:val="00077C2A"/>
    <w:rsid w:val="00091F84"/>
    <w:rsid w:val="000F594E"/>
    <w:rsid w:val="000F6937"/>
    <w:rsid w:val="00190864"/>
    <w:rsid w:val="001A12DB"/>
    <w:rsid w:val="001B384C"/>
    <w:rsid w:val="001C40B7"/>
    <w:rsid w:val="001F38CC"/>
    <w:rsid w:val="00230427"/>
    <w:rsid w:val="002363E8"/>
    <w:rsid w:val="00245A73"/>
    <w:rsid w:val="00264CB2"/>
    <w:rsid w:val="0028664C"/>
    <w:rsid w:val="0029439C"/>
    <w:rsid w:val="002A7B42"/>
    <w:rsid w:val="002D1BC7"/>
    <w:rsid w:val="002E5C3A"/>
    <w:rsid w:val="002F363C"/>
    <w:rsid w:val="003000D3"/>
    <w:rsid w:val="003062FC"/>
    <w:rsid w:val="003164CF"/>
    <w:rsid w:val="003302A3"/>
    <w:rsid w:val="0033241E"/>
    <w:rsid w:val="003355F2"/>
    <w:rsid w:val="0034276D"/>
    <w:rsid w:val="00344F93"/>
    <w:rsid w:val="00352177"/>
    <w:rsid w:val="0035321D"/>
    <w:rsid w:val="003725B4"/>
    <w:rsid w:val="003874E6"/>
    <w:rsid w:val="003C6FB3"/>
    <w:rsid w:val="003D18E0"/>
    <w:rsid w:val="003D2D40"/>
    <w:rsid w:val="004237BE"/>
    <w:rsid w:val="00435F04"/>
    <w:rsid w:val="00445EEE"/>
    <w:rsid w:val="00495A90"/>
    <w:rsid w:val="004E412D"/>
    <w:rsid w:val="00515E06"/>
    <w:rsid w:val="00540891"/>
    <w:rsid w:val="00544E1A"/>
    <w:rsid w:val="00566DEB"/>
    <w:rsid w:val="00575203"/>
    <w:rsid w:val="005819C5"/>
    <w:rsid w:val="005B62DE"/>
    <w:rsid w:val="005B6303"/>
    <w:rsid w:val="005C47A5"/>
    <w:rsid w:val="005E2A50"/>
    <w:rsid w:val="005E36F6"/>
    <w:rsid w:val="005E5B55"/>
    <w:rsid w:val="005F2D18"/>
    <w:rsid w:val="00602883"/>
    <w:rsid w:val="00603DE7"/>
    <w:rsid w:val="00633814"/>
    <w:rsid w:val="0064100E"/>
    <w:rsid w:val="006559CC"/>
    <w:rsid w:val="006801F9"/>
    <w:rsid w:val="00682318"/>
    <w:rsid w:val="00685BD8"/>
    <w:rsid w:val="006A1F86"/>
    <w:rsid w:val="006C42E8"/>
    <w:rsid w:val="006D5A41"/>
    <w:rsid w:val="006F555D"/>
    <w:rsid w:val="0070400F"/>
    <w:rsid w:val="00704C42"/>
    <w:rsid w:val="00712046"/>
    <w:rsid w:val="00725F98"/>
    <w:rsid w:val="007311D6"/>
    <w:rsid w:val="007469E6"/>
    <w:rsid w:val="00750DDB"/>
    <w:rsid w:val="00772CCA"/>
    <w:rsid w:val="007779F8"/>
    <w:rsid w:val="007B0277"/>
    <w:rsid w:val="007C1F93"/>
    <w:rsid w:val="007C7BA7"/>
    <w:rsid w:val="007E58C2"/>
    <w:rsid w:val="007F6C4D"/>
    <w:rsid w:val="00820670"/>
    <w:rsid w:val="008234F2"/>
    <w:rsid w:val="00836E2A"/>
    <w:rsid w:val="0084334D"/>
    <w:rsid w:val="0086324F"/>
    <w:rsid w:val="0086375F"/>
    <w:rsid w:val="0087735B"/>
    <w:rsid w:val="0088379C"/>
    <w:rsid w:val="008C0C15"/>
    <w:rsid w:val="008D0260"/>
    <w:rsid w:val="008D4F80"/>
    <w:rsid w:val="008E6CAE"/>
    <w:rsid w:val="008F230F"/>
    <w:rsid w:val="008F5C3D"/>
    <w:rsid w:val="0091104D"/>
    <w:rsid w:val="00915587"/>
    <w:rsid w:val="009223FA"/>
    <w:rsid w:val="009257A4"/>
    <w:rsid w:val="00931203"/>
    <w:rsid w:val="00934FAC"/>
    <w:rsid w:val="00947F48"/>
    <w:rsid w:val="0097536B"/>
    <w:rsid w:val="00996325"/>
    <w:rsid w:val="009A0EFA"/>
    <w:rsid w:val="009B2012"/>
    <w:rsid w:val="009D1E1D"/>
    <w:rsid w:val="00A223B4"/>
    <w:rsid w:val="00A35A7E"/>
    <w:rsid w:val="00A454D6"/>
    <w:rsid w:val="00A471ED"/>
    <w:rsid w:val="00A50A0D"/>
    <w:rsid w:val="00A67939"/>
    <w:rsid w:val="00A71F10"/>
    <w:rsid w:val="00A809AD"/>
    <w:rsid w:val="00AA31C1"/>
    <w:rsid w:val="00AC4D98"/>
    <w:rsid w:val="00AD3E23"/>
    <w:rsid w:val="00B00ECA"/>
    <w:rsid w:val="00B04AAC"/>
    <w:rsid w:val="00B055E4"/>
    <w:rsid w:val="00B40426"/>
    <w:rsid w:val="00B431F5"/>
    <w:rsid w:val="00B50522"/>
    <w:rsid w:val="00B53EE4"/>
    <w:rsid w:val="00B54502"/>
    <w:rsid w:val="00B74708"/>
    <w:rsid w:val="00B84000"/>
    <w:rsid w:val="00B90E8C"/>
    <w:rsid w:val="00B911CC"/>
    <w:rsid w:val="00B953AD"/>
    <w:rsid w:val="00BA3302"/>
    <w:rsid w:val="00BB7236"/>
    <w:rsid w:val="00BC4C55"/>
    <w:rsid w:val="00BC596F"/>
    <w:rsid w:val="00BD082F"/>
    <w:rsid w:val="00BD22B6"/>
    <w:rsid w:val="00BD2B17"/>
    <w:rsid w:val="00BE4AC0"/>
    <w:rsid w:val="00C07C16"/>
    <w:rsid w:val="00C16A07"/>
    <w:rsid w:val="00C44F6D"/>
    <w:rsid w:val="00C509F4"/>
    <w:rsid w:val="00C7058E"/>
    <w:rsid w:val="00C941F3"/>
    <w:rsid w:val="00C97915"/>
    <w:rsid w:val="00CB19E7"/>
    <w:rsid w:val="00CC6E03"/>
    <w:rsid w:val="00CD0202"/>
    <w:rsid w:val="00CD4CE4"/>
    <w:rsid w:val="00D0111F"/>
    <w:rsid w:val="00D2136C"/>
    <w:rsid w:val="00D232EB"/>
    <w:rsid w:val="00D27276"/>
    <w:rsid w:val="00D544F7"/>
    <w:rsid w:val="00D638B0"/>
    <w:rsid w:val="00D81620"/>
    <w:rsid w:val="00D94ACC"/>
    <w:rsid w:val="00DB0F90"/>
    <w:rsid w:val="00DB63D4"/>
    <w:rsid w:val="00DF20FB"/>
    <w:rsid w:val="00DF5886"/>
    <w:rsid w:val="00E11161"/>
    <w:rsid w:val="00E1361E"/>
    <w:rsid w:val="00E34470"/>
    <w:rsid w:val="00E41469"/>
    <w:rsid w:val="00E51FAB"/>
    <w:rsid w:val="00E652CA"/>
    <w:rsid w:val="00E77A51"/>
    <w:rsid w:val="00EA5C05"/>
    <w:rsid w:val="00EB13B2"/>
    <w:rsid w:val="00EB53F6"/>
    <w:rsid w:val="00ED4DCE"/>
    <w:rsid w:val="00EF61B3"/>
    <w:rsid w:val="00F039A0"/>
    <w:rsid w:val="00F428D0"/>
    <w:rsid w:val="00F6444C"/>
    <w:rsid w:val="00F94404"/>
    <w:rsid w:val="00FA3744"/>
    <w:rsid w:val="00FB17DD"/>
    <w:rsid w:val="00FF0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wtze">
    <w:name w:val="hwtze"/>
    <w:basedOn w:val="DefaultParagraphFont"/>
    <w:rsid w:val="00F6444C"/>
  </w:style>
  <w:style w:type="character" w:customStyle="1" w:styleId="rynqvb">
    <w:name w:val="rynqvb"/>
    <w:basedOn w:val="DefaultParagraphFont"/>
    <w:rsid w:val="00F6444C"/>
  </w:style>
  <w:style w:type="paragraph" w:styleId="BalloonText">
    <w:name w:val="Balloon Text"/>
    <w:basedOn w:val="Normal"/>
    <w:link w:val="BalloonTextChar"/>
    <w:uiPriority w:val="99"/>
    <w:semiHidden/>
    <w:unhideWhenUsed/>
    <w:rsid w:val="00CD4C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CE4"/>
    <w:rPr>
      <w:rFonts w:ascii="Tahoma" w:hAnsi="Tahoma" w:cs="Tahoma"/>
      <w:sz w:val="16"/>
      <w:szCs w:val="16"/>
    </w:rPr>
  </w:style>
  <w:style w:type="character" w:styleId="Hyperlink">
    <w:name w:val="Hyperlink"/>
    <w:basedOn w:val="DefaultParagraphFont"/>
    <w:uiPriority w:val="99"/>
    <w:unhideWhenUsed/>
    <w:rsid w:val="003D18E0"/>
    <w:rPr>
      <w:color w:val="0000FF" w:themeColor="hyperlink"/>
      <w:u w:val="single"/>
    </w:rPr>
  </w:style>
  <w:style w:type="paragraph" w:styleId="ListParagraph">
    <w:name w:val="List Paragraph"/>
    <w:basedOn w:val="Normal"/>
    <w:uiPriority w:val="34"/>
    <w:qFormat/>
    <w:rsid w:val="003D18E0"/>
    <w:pPr>
      <w:ind w:left="720"/>
      <w:contextualSpacing/>
    </w:pPr>
    <w:rPr>
      <w:lang w:val="en-GB"/>
    </w:rPr>
  </w:style>
  <w:style w:type="character" w:customStyle="1" w:styleId="tlid-translation">
    <w:name w:val="tlid-translation"/>
    <w:rsid w:val="003D18E0"/>
  </w:style>
  <w:style w:type="character" w:customStyle="1" w:styleId="arttitle">
    <w:name w:val="art_title"/>
    <w:basedOn w:val="DefaultParagraphFont"/>
    <w:rsid w:val="003D18E0"/>
  </w:style>
  <w:style w:type="character" w:styleId="Emphasis">
    <w:name w:val="Emphasis"/>
    <w:uiPriority w:val="20"/>
    <w:qFormat/>
    <w:rsid w:val="003D18E0"/>
    <w:rPr>
      <w:i/>
      <w:iCs/>
    </w:rPr>
  </w:style>
  <w:style w:type="character" w:customStyle="1" w:styleId="nlmarticle-title">
    <w:name w:val="nlm_article-title"/>
    <w:basedOn w:val="DefaultParagraphFont"/>
    <w:rsid w:val="003D18E0"/>
  </w:style>
  <w:style w:type="character" w:customStyle="1" w:styleId="nlmyear">
    <w:name w:val="nlm_year"/>
    <w:basedOn w:val="DefaultParagraphFont"/>
    <w:rsid w:val="003D18E0"/>
  </w:style>
  <w:style w:type="character" w:customStyle="1" w:styleId="nlmfpage">
    <w:name w:val="nlm_fpage"/>
    <w:basedOn w:val="DefaultParagraphFont"/>
    <w:rsid w:val="003D18E0"/>
  </w:style>
  <w:style w:type="character" w:customStyle="1" w:styleId="nlmlpage">
    <w:name w:val="nlm_lpage"/>
    <w:basedOn w:val="DefaultParagraphFont"/>
    <w:rsid w:val="003D18E0"/>
  </w:style>
  <w:style w:type="paragraph" w:customStyle="1" w:styleId="Default">
    <w:name w:val="Default"/>
    <w:rsid w:val="003D18E0"/>
    <w:pPr>
      <w:autoSpaceDE w:val="0"/>
      <w:autoSpaceDN w:val="0"/>
      <w:adjustRightInd w:val="0"/>
      <w:spacing w:after="0" w:line="240" w:lineRule="auto"/>
    </w:pPr>
    <w:rPr>
      <w:rFonts w:ascii="Code" w:hAnsi="Code" w:cs="Code"/>
      <w:color w:val="000000"/>
      <w:sz w:val="24"/>
      <w:szCs w:val="24"/>
    </w:rPr>
  </w:style>
  <w:style w:type="character" w:customStyle="1" w:styleId="journaltitle">
    <w:name w:val="journaltitle"/>
    <w:rsid w:val="003D18E0"/>
  </w:style>
  <w:style w:type="character" w:customStyle="1" w:styleId="articlecitationvolume">
    <w:name w:val="articlecitation_volume"/>
    <w:rsid w:val="003D18E0"/>
  </w:style>
  <w:style w:type="character" w:customStyle="1" w:styleId="articlecitationpages">
    <w:name w:val="articlecitation_pages"/>
    <w:rsid w:val="003D18E0"/>
  </w:style>
  <w:style w:type="character" w:customStyle="1" w:styleId="referencemixed-citation">
    <w:name w:val="reference__mixed-citation"/>
    <w:basedOn w:val="DefaultParagraphFont"/>
    <w:rsid w:val="003D18E0"/>
  </w:style>
  <w:style w:type="character" w:customStyle="1" w:styleId="referenceperson-group">
    <w:name w:val="reference__person-group"/>
    <w:basedOn w:val="DefaultParagraphFont"/>
    <w:rsid w:val="003D18E0"/>
  </w:style>
  <w:style w:type="character" w:customStyle="1" w:styleId="referencestring-name">
    <w:name w:val="reference__string-name"/>
    <w:basedOn w:val="DefaultParagraphFont"/>
    <w:rsid w:val="003D18E0"/>
  </w:style>
  <w:style w:type="character" w:customStyle="1" w:styleId="referencesurname">
    <w:name w:val="reference__surname"/>
    <w:basedOn w:val="DefaultParagraphFont"/>
    <w:rsid w:val="003D18E0"/>
  </w:style>
  <w:style w:type="character" w:customStyle="1" w:styleId="referencegiven-names">
    <w:name w:val="reference__given-names"/>
    <w:basedOn w:val="DefaultParagraphFont"/>
    <w:rsid w:val="003D18E0"/>
  </w:style>
  <w:style w:type="character" w:customStyle="1" w:styleId="referenceyear">
    <w:name w:val="reference__year"/>
    <w:basedOn w:val="DefaultParagraphFont"/>
    <w:rsid w:val="003D18E0"/>
  </w:style>
  <w:style w:type="character" w:customStyle="1" w:styleId="referencearticle-title">
    <w:name w:val="reference__article-title"/>
    <w:basedOn w:val="DefaultParagraphFont"/>
    <w:rsid w:val="003D18E0"/>
  </w:style>
  <w:style w:type="character" w:customStyle="1" w:styleId="referencesource">
    <w:name w:val="reference__source"/>
    <w:basedOn w:val="DefaultParagraphFont"/>
    <w:rsid w:val="003D18E0"/>
  </w:style>
  <w:style w:type="character" w:customStyle="1" w:styleId="referencevolume">
    <w:name w:val="reference__volume"/>
    <w:basedOn w:val="DefaultParagraphFont"/>
    <w:rsid w:val="003D18E0"/>
  </w:style>
  <w:style w:type="character" w:customStyle="1" w:styleId="referenceissue">
    <w:name w:val="reference__issue"/>
    <w:basedOn w:val="DefaultParagraphFont"/>
    <w:rsid w:val="003D18E0"/>
  </w:style>
  <w:style w:type="character" w:customStyle="1" w:styleId="referencefpage">
    <w:name w:val="reference__fpage"/>
    <w:basedOn w:val="DefaultParagraphFont"/>
    <w:rsid w:val="003D18E0"/>
  </w:style>
  <w:style w:type="character" w:customStyle="1" w:styleId="referencelpage">
    <w:name w:val="reference__lpage"/>
    <w:basedOn w:val="DefaultParagraphFont"/>
    <w:rsid w:val="003D18E0"/>
  </w:style>
  <w:style w:type="character" w:customStyle="1" w:styleId="markedcontent">
    <w:name w:val="markedcontent"/>
    <w:basedOn w:val="DefaultParagraphFont"/>
    <w:rsid w:val="003D18E0"/>
  </w:style>
  <w:style w:type="paragraph" w:customStyle="1" w:styleId="Cap">
    <w:name w:val="Cap"/>
    <w:basedOn w:val="Normal"/>
    <w:rsid w:val="002A7B42"/>
    <w:pPr>
      <w:spacing w:before="240" w:after="240" w:line="240" w:lineRule="auto"/>
      <w:jc w:val="center"/>
    </w:pPr>
    <w:rPr>
      <w:rFonts w:ascii="Times New Roman" w:eastAsia="Times New Roman" w:hAnsi="Times New Roman" w:cs="Times New Roman"/>
      <w:b/>
      <w:sz w:val="30"/>
      <w:szCs w:val="24"/>
      <w:lang w:val="ro-RO" w:eastAsia="en-AU"/>
    </w:rPr>
  </w:style>
  <w:style w:type="paragraph" w:styleId="Header">
    <w:name w:val="header"/>
    <w:basedOn w:val="Normal"/>
    <w:link w:val="HeaderChar"/>
    <w:uiPriority w:val="99"/>
    <w:unhideWhenUsed/>
    <w:rsid w:val="00EB13B2"/>
    <w:pPr>
      <w:tabs>
        <w:tab w:val="center" w:pos="4703"/>
        <w:tab w:val="right" w:pos="9406"/>
      </w:tabs>
      <w:spacing w:after="0" w:line="240" w:lineRule="auto"/>
    </w:pPr>
  </w:style>
  <w:style w:type="character" w:customStyle="1" w:styleId="HeaderChar">
    <w:name w:val="Header Char"/>
    <w:basedOn w:val="DefaultParagraphFont"/>
    <w:link w:val="Header"/>
    <w:uiPriority w:val="99"/>
    <w:rsid w:val="00EB13B2"/>
  </w:style>
  <w:style w:type="paragraph" w:styleId="Footer">
    <w:name w:val="footer"/>
    <w:basedOn w:val="Normal"/>
    <w:link w:val="FooterChar"/>
    <w:uiPriority w:val="99"/>
    <w:unhideWhenUsed/>
    <w:rsid w:val="00EB13B2"/>
    <w:pPr>
      <w:tabs>
        <w:tab w:val="center" w:pos="4703"/>
        <w:tab w:val="right" w:pos="9406"/>
      </w:tabs>
      <w:spacing w:after="0" w:line="240" w:lineRule="auto"/>
    </w:pPr>
  </w:style>
  <w:style w:type="character" w:customStyle="1" w:styleId="FooterChar">
    <w:name w:val="Footer Char"/>
    <w:basedOn w:val="DefaultParagraphFont"/>
    <w:link w:val="Footer"/>
    <w:uiPriority w:val="99"/>
    <w:rsid w:val="00EB13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wtze">
    <w:name w:val="hwtze"/>
    <w:basedOn w:val="DefaultParagraphFont"/>
    <w:rsid w:val="00F6444C"/>
  </w:style>
  <w:style w:type="character" w:customStyle="1" w:styleId="rynqvb">
    <w:name w:val="rynqvb"/>
    <w:basedOn w:val="DefaultParagraphFont"/>
    <w:rsid w:val="00F6444C"/>
  </w:style>
  <w:style w:type="paragraph" w:styleId="BalloonText">
    <w:name w:val="Balloon Text"/>
    <w:basedOn w:val="Normal"/>
    <w:link w:val="BalloonTextChar"/>
    <w:uiPriority w:val="99"/>
    <w:semiHidden/>
    <w:unhideWhenUsed/>
    <w:rsid w:val="00CD4C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CE4"/>
    <w:rPr>
      <w:rFonts w:ascii="Tahoma" w:hAnsi="Tahoma" w:cs="Tahoma"/>
      <w:sz w:val="16"/>
      <w:szCs w:val="16"/>
    </w:rPr>
  </w:style>
  <w:style w:type="character" w:styleId="Hyperlink">
    <w:name w:val="Hyperlink"/>
    <w:basedOn w:val="DefaultParagraphFont"/>
    <w:uiPriority w:val="99"/>
    <w:unhideWhenUsed/>
    <w:rsid w:val="003D18E0"/>
    <w:rPr>
      <w:color w:val="0000FF" w:themeColor="hyperlink"/>
      <w:u w:val="single"/>
    </w:rPr>
  </w:style>
  <w:style w:type="paragraph" w:styleId="ListParagraph">
    <w:name w:val="List Paragraph"/>
    <w:basedOn w:val="Normal"/>
    <w:uiPriority w:val="34"/>
    <w:qFormat/>
    <w:rsid w:val="003D18E0"/>
    <w:pPr>
      <w:ind w:left="720"/>
      <w:contextualSpacing/>
    </w:pPr>
    <w:rPr>
      <w:lang w:val="en-GB"/>
    </w:rPr>
  </w:style>
  <w:style w:type="character" w:customStyle="1" w:styleId="tlid-translation">
    <w:name w:val="tlid-translation"/>
    <w:rsid w:val="003D18E0"/>
  </w:style>
  <w:style w:type="character" w:customStyle="1" w:styleId="arttitle">
    <w:name w:val="art_title"/>
    <w:basedOn w:val="DefaultParagraphFont"/>
    <w:rsid w:val="003D18E0"/>
  </w:style>
  <w:style w:type="character" w:styleId="Emphasis">
    <w:name w:val="Emphasis"/>
    <w:uiPriority w:val="20"/>
    <w:qFormat/>
    <w:rsid w:val="003D18E0"/>
    <w:rPr>
      <w:i/>
      <w:iCs/>
    </w:rPr>
  </w:style>
  <w:style w:type="character" w:customStyle="1" w:styleId="nlmarticle-title">
    <w:name w:val="nlm_article-title"/>
    <w:basedOn w:val="DefaultParagraphFont"/>
    <w:rsid w:val="003D18E0"/>
  </w:style>
  <w:style w:type="character" w:customStyle="1" w:styleId="nlmyear">
    <w:name w:val="nlm_year"/>
    <w:basedOn w:val="DefaultParagraphFont"/>
    <w:rsid w:val="003D18E0"/>
  </w:style>
  <w:style w:type="character" w:customStyle="1" w:styleId="nlmfpage">
    <w:name w:val="nlm_fpage"/>
    <w:basedOn w:val="DefaultParagraphFont"/>
    <w:rsid w:val="003D18E0"/>
  </w:style>
  <w:style w:type="character" w:customStyle="1" w:styleId="nlmlpage">
    <w:name w:val="nlm_lpage"/>
    <w:basedOn w:val="DefaultParagraphFont"/>
    <w:rsid w:val="003D18E0"/>
  </w:style>
  <w:style w:type="paragraph" w:customStyle="1" w:styleId="Default">
    <w:name w:val="Default"/>
    <w:rsid w:val="003D18E0"/>
    <w:pPr>
      <w:autoSpaceDE w:val="0"/>
      <w:autoSpaceDN w:val="0"/>
      <w:adjustRightInd w:val="0"/>
      <w:spacing w:after="0" w:line="240" w:lineRule="auto"/>
    </w:pPr>
    <w:rPr>
      <w:rFonts w:ascii="Code" w:hAnsi="Code" w:cs="Code"/>
      <w:color w:val="000000"/>
      <w:sz w:val="24"/>
      <w:szCs w:val="24"/>
    </w:rPr>
  </w:style>
  <w:style w:type="character" w:customStyle="1" w:styleId="journaltitle">
    <w:name w:val="journaltitle"/>
    <w:rsid w:val="003D18E0"/>
  </w:style>
  <w:style w:type="character" w:customStyle="1" w:styleId="articlecitationvolume">
    <w:name w:val="articlecitation_volume"/>
    <w:rsid w:val="003D18E0"/>
  </w:style>
  <w:style w:type="character" w:customStyle="1" w:styleId="articlecitationpages">
    <w:name w:val="articlecitation_pages"/>
    <w:rsid w:val="003D18E0"/>
  </w:style>
  <w:style w:type="character" w:customStyle="1" w:styleId="referencemixed-citation">
    <w:name w:val="reference__mixed-citation"/>
    <w:basedOn w:val="DefaultParagraphFont"/>
    <w:rsid w:val="003D18E0"/>
  </w:style>
  <w:style w:type="character" w:customStyle="1" w:styleId="referenceperson-group">
    <w:name w:val="reference__person-group"/>
    <w:basedOn w:val="DefaultParagraphFont"/>
    <w:rsid w:val="003D18E0"/>
  </w:style>
  <w:style w:type="character" w:customStyle="1" w:styleId="referencestring-name">
    <w:name w:val="reference__string-name"/>
    <w:basedOn w:val="DefaultParagraphFont"/>
    <w:rsid w:val="003D18E0"/>
  </w:style>
  <w:style w:type="character" w:customStyle="1" w:styleId="referencesurname">
    <w:name w:val="reference__surname"/>
    <w:basedOn w:val="DefaultParagraphFont"/>
    <w:rsid w:val="003D18E0"/>
  </w:style>
  <w:style w:type="character" w:customStyle="1" w:styleId="referencegiven-names">
    <w:name w:val="reference__given-names"/>
    <w:basedOn w:val="DefaultParagraphFont"/>
    <w:rsid w:val="003D18E0"/>
  </w:style>
  <w:style w:type="character" w:customStyle="1" w:styleId="referenceyear">
    <w:name w:val="reference__year"/>
    <w:basedOn w:val="DefaultParagraphFont"/>
    <w:rsid w:val="003D18E0"/>
  </w:style>
  <w:style w:type="character" w:customStyle="1" w:styleId="referencearticle-title">
    <w:name w:val="reference__article-title"/>
    <w:basedOn w:val="DefaultParagraphFont"/>
    <w:rsid w:val="003D18E0"/>
  </w:style>
  <w:style w:type="character" w:customStyle="1" w:styleId="referencesource">
    <w:name w:val="reference__source"/>
    <w:basedOn w:val="DefaultParagraphFont"/>
    <w:rsid w:val="003D18E0"/>
  </w:style>
  <w:style w:type="character" w:customStyle="1" w:styleId="referencevolume">
    <w:name w:val="reference__volume"/>
    <w:basedOn w:val="DefaultParagraphFont"/>
    <w:rsid w:val="003D18E0"/>
  </w:style>
  <w:style w:type="character" w:customStyle="1" w:styleId="referenceissue">
    <w:name w:val="reference__issue"/>
    <w:basedOn w:val="DefaultParagraphFont"/>
    <w:rsid w:val="003D18E0"/>
  </w:style>
  <w:style w:type="character" w:customStyle="1" w:styleId="referencefpage">
    <w:name w:val="reference__fpage"/>
    <w:basedOn w:val="DefaultParagraphFont"/>
    <w:rsid w:val="003D18E0"/>
  </w:style>
  <w:style w:type="character" w:customStyle="1" w:styleId="referencelpage">
    <w:name w:val="reference__lpage"/>
    <w:basedOn w:val="DefaultParagraphFont"/>
    <w:rsid w:val="003D18E0"/>
  </w:style>
  <w:style w:type="character" w:customStyle="1" w:styleId="markedcontent">
    <w:name w:val="markedcontent"/>
    <w:basedOn w:val="DefaultParagraphFont"/>
    <w:rsid w:val="003D18E0"/>
  </w:style>
  <w:style w:type="paragraph" w:customStyle="1" w:styleId="Cap">
    <w:name w:val="Cap"/>
    <w:basedOn w:val="Normal"/>
    <w:rsid w:val="002A7B42"/>
    <w:pPr>
      <w:spacing w:before="240" w:after="240" w:line="240" w:lineRule="auto"/>
      <w:jc w:val="center"/>
    </w:pPr>
    <w:rPr>
      <w:rFonts w:ascii="Times New Roman" w:eastAsia="Times New Roman" w:hAnsi="Times New Roman" w:cs="Times New Roman"/>
      <w:b/>
      <w:sz w:val="30"/>
      <w:szCs w:val="24"/>
      <w:lang w:val="ro-RO" w:eastAsia="en-AU"/>
    </w:rPr>
  </w:style>
  <w:style w:type="paragraph" w:styleId="Header">
    <w:name w:val="header"/>
    <w:basedOn w:val="Normal"/>
    <w:link w:val="HeaderChar"/>
    <w:uiPriority w:val="99"/>
    <w:unhideWhenUsed/>
    <w:rsid w:val="00EB13B2"/>
    <w:pPr>
      <w:tabs>
        <w:tab w:val="center" w:pos="4703"/>
        <w:tab w:val="right" w:pos="9406"/>
      </w:tabs>
      <w:spacing w:after="0" w:line="240" w:lineRule="auto"/>
    </w:pPr>
  </w:style>
  <w:style w:type="character" w:customStyle="1" w:styleId="HeaderChar">
    <w:name w:val="Header Char"/>
    <w:basedOn w:val="DefaultParagraphFont"/>
    <w:link w:val="Header"/>
    <w:uiPriority w:val="99"/>
    <w:rsid w:val="00EB13B2"/>
  </w:style>
  <w:style w:type="paragraph" w:styleId="Footer">
    <w:name w:val="footer"/>
    <w:basedOn w:val="Normal"/>
    <w:link w:val="FooterChar"/>
    <w:uiPriority w:val="99"/>
    <w:unhideWhenUsed/>
    <w:rsid w:val="00EB13B2"/>
    <w:pPr>
      <w:tabs>
        <w:tab w:val="center" w:pos="4703"/>
        <w:tab w:val="right" w:pos="9406"/>
      </w:tabs>
      <w:spacing w:after="0" w:line="240" w:lineRule="auto"/>
    </w:pPr>
  </w:style>
  <w:style w:type="character" w:customStyle="1" w:styleId="FooterChar">
    <w:name w:val="Footer Char"/>
    <w:basedOn w:val="DefaultParagraphFont"/>
    <w:link w:val="Footer"/>
    <w:uiPriority w:val="99"/>
    <w:rsid w:val="00EB1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7631">
      <w:bodyDiv w:val="1"/>
      <w:marLeft w:val="0"/>
      <w:marRight w:val="0"/>
      <w:marTop w:val="0"/>
      <w:marBottom w:val="0"/>
      <w:divBdr>
        <w:top w:val="none" w:sz="0" w:space="0" w:color="auto"/>
        <w:left w:val="none" w:sz="0" w:space="0" w:color="auto"/>
        <w:bottom w:val="none" w:sz="0" w:space="0" w:color="auto"/>
        <w:right w:val="none" w:sz="0" w:space="0" w:color="auto"/>
      </w:divBdr>
    </w:div>
    <w:div w:id="221916861">
      <w:bodyDiv w:val="1"/>
      <w:marLeft w:val="0"/>
      <w:marRight w:val="0"/>
      <w:marTop w:val="0"/>
      <w:marBottom w:val="0"/>
      <w:divBdr>
        <w:top w:val="none" w:sz="0" w:space="0" w:color="auto"/>
        <w:left w:val="none" w:sz="0" w:space="0" w:color="auto"/>
        <w:bottom w:val="none" w:sz="0" w:space="0" w:color="auto"/>
        <w:right w:val="none" w:sz="0" w:space="0" w:color="auto"/>
      </w:divBdr>
      <w:divsChild>
        <w:div w:id="1339044274">
          <w:marLeft w:val="0"/>
          <w:marRight w:val="0"/>
          <w:marTop w:val="0"/>
          <w:marBottom w:val="0"/>
          <w:divBdr>
            <w:top w:val="none" w:sz="0" w:space="0" w:color="auto"/>
            <w:left w:val="none" w:sz="0" w:space="0" w:color="auto"/>
            <w:bottom w:val="none" w:sz="0" w:space="0" w:color="auto"/>
            <w:right w:val="none" w:sz="0" w:space="0" w:color="auto"/>
          </w:divBdr>
        </w:div>
      </w:divsChild>
    </w:div>
    <w:div w:id="259680549">
      <w:bodyDiv w:val="1"/>
      <w:marLeft w:val="0"/>
      <w:marRight w:val="0"/>
      <w:marTop w:val="0"/>
      <w:marBottom w:val="0"/>
      <w:divBdr>
        <w:top w:val="none" w:sz="0" w:space="0" w:color="auto"/>
        <w:left w:val="none" w:sz="0" w:space="0" w:color="auto"/>
        <w:bottom w:val="none" w:sz="0" w:space="0" w:color="auto"/>
        <w:right w:val="none" w:sz="0" w:space="0" w:color="auto"/>
      </w:divBdr>
      <w:divsChild>
        <w:div w:id="1390686705">
          <w:marLeft w:val="0"/>
          <w:marRight w:val="0"/>
          <w:marTop w:val="0"/>
          <w:marBottom w:val="0"/>
          <w:divBdr>
            <w:top w:val="none" w:sz="0" w:space="0" w:color="auto"/>
            <w:left w:val="none" w:sz="0" w:space="0" w:color="auto"/>
            <w:bottom w:val="none" w:sz="0" w:space="0" w:color="auto"/>
            <w:right w:val="none" w:sz="0" w:space="0" w:color="auto"/>
          </w:divBdr>
        </w:div>
      </w:divsChild>
    </w:div>
    <w:div w:id="386492516">
      <w:bodyDiv w:val="1"/>
      <w:marLeft w:val="0"/>
      <w:marRight w:val="0"/>
      <w:marTop w:val="0"/>
      <w:marBottom w:val="0"/>
      <w:divBdr>
        <w:top w:val="none" w:sz="0" w:space="0" w:color="auto"/>
        <w:left w:val="none" w:sz="0" w:space="0" w:color="auto"/>
        <w:bottom w:val="none" w:sz="0" w:space="0" w:color="auto"/>
        <w:right w:val="none" w:sz="0" w:space="0" w:color="auto"/>
      </w:divBdr>
      <w:divsChild>
        <w:div w:id="936404242">
          <w:marLeft w:val="0"/>
          <w:marRight w:val="0"/>
          <w:marTop w:val="0"/>
          <w:marBottom w:val="0"/>
          <w:divBdr>
            <w:top w:val="none" w:sz="0" w:space="0" w:color="auto"/>
            <w:left w:val="none" w:sz="0" w:space="0" w:color="auto"/>
            <w:bottom w:val="none" w:sz="0" w:space="0" w:color="auto"/>
            <w:right w:val="none" w:sz="0" w:space="0" w:color="auto"/>
          </w:divBdr>
        </w:div>
      </w:divsChild>
    </w:div>
    <w:div w:id="624770168">
      <w:bodyDiv w:val="1"/>
      <w:marLeft w:val="0"/>
      <w:marRight w:val="0"/>
      <w:marTop w:val="0"/>
      <w:marBottom w:val="0"/>
      <w:divBdr>
        <w:top w:val="none" w:sz="0" w:space="0" w:color="auto"/>
        <w:left w:val="none" w:sz="0" w:space="0" w:color="auto"/>
        <w:bottom w:val="none" w:sz="0" w:space="0" w:color="auto"/>
        <w:right w:val="none" w:sz="0" w:space="0" w:color="auto"/>
      </w:divBdr>
      <w:divsChild>
        <w:div w:id="383990862">
          <w:marLeft w:val="0"/>
          <w:marRight w:val="0"/>
          <w:marTop w:val="0"/>
          <w:marBottom w:val="0"/>
          <w:divBdr>
            <w:top w:val="none" w:sz="0" w:space="0" w:color="auto"/>
            <w:left w:val="none" w:sz="0" w:space="0" w:color="auto"/>
            <w:bottom w:val="none" w:sz="0" w:space="0" w:color="auto"/>
            <w:right w:val="none" w:sz="0" w:space="0" w:color="auto"/>
          </w:divBdr>
        </w:div>
      </w:divsChild>
    </w:div>
    <w:div w:id="851450533">
      <w:bodyDiv w:val="1"/>
      <w:marLeft w:val="0"/>
      <w:marRight w:val="0"/>
      <w:marTop w:val="0"/>
      <w:marBottom w:val="0"/>
      <w:divBdr>
        <w:top w:val="none" w:sz="0" w:space="0" w:color="auto"/>
        <w:left w:val="none" w:sz="0" w:space="0" w:color="auto"/>
        <w:bottom w:val="none" w:sz="0" w:space="0" w:color="auto"/>
        <w:right w:val="none" w:sz="0" w:space="0" w:color="auto"/>
      </w:divBdr>
    </w:div>
    <w:div w:id="879978401">
      <w:bodyDiv w:val="1"/>
      <w:marLeft w:val="0"/>
      <w:marRight w:val="0"/>
      <w:marTop w:val="0"/>
      <w:marBottom w:val="0"/>
      <w:divBdr>
        <w:top w:val="none" w:sz="0" w:space="0" w:color="auto"/>
        <w:left w:val="none" w:sz="0" w:space="0" w:color="auto"/>
        <w:bottom w:val="none" w:sz="0" w:space="0" w:color="auto"/>
        <w:right w:val="none" w:sz="0" w:space="0" w:color="auto"/>
      </w:divBdr>
      <w:divsChild>
        <w:div w:id="2088257879">
          <w:marLeft w:val="0"/>
          <w:marRight w:val="0"/>
          <w:marTop w:val="0"/>
          <w:marBottom w:val="0"/>
          <w:divBdr>
            <w:top w:val="none" w:sz="0" w:space="0" w:color="auto"/>
            <w:left w:val="none" w:sz="0" w:space="0" w:color="auto"/>
            <w:bottom w:val="none" w:sz="0" w:space="0" w:color="auto"/>
            <w:right w:val="none" w:sz="0" w:space="0" w:color="auto"/>
          </w:divBdr>
        </w:div>
      </w:divsChild>
    </w:div>
    <w:div w:id="957024929">
      <w:bodyDiv w:val="1"/>
      <w:marLeft w:val="0"/>
      <w:marRight w:val="0"/>
      <w:marTop w:val="0"/>
      <w:marBottom w:val="0"/>
      <w:divBdr>
        <w:top w:val="none" w:sz="0" w:space="0" w:color="auto"/>
        <w:left w:val="none" w:sz="0" w:space="0" w:color="auto"/>
        <w:bottom w:val="none" w:sz="0" w:space="0" w:color="auto"/>
        <w:right w:val="none" w:sz="0" w:space="0" w:color="auto"/>
      </w:divBdr>
      <w:divsChild>
        <w:div w:id="176189289">
          <w:marLeft w:val="0"/>
          <w:marRight w:val="0"/>
          <w:marTop w:val="0"/>
          <w:marBottom w:val="0"/>
          <w:divBdr>
            <w:top w:val="none" w:sz="0" w:space="0" w:color="auto"/>
            <w:left w:val="none" w:sz="0" w:space="0" w:color="auto"/>
            <w:bottom w:val="none" w:sz="0" w:space="0" w:color="auto"/>
            <w:right w:val="none" w:sz="0" w:space="0" w:color="auto"/>
          </w:divBdr>
        </w:div>
      </w:divsChild>
    </w:div>
    <w:div w:id="1019548116">
      <w:bodyDiv w:val="1"/>
      <w:marLeft w:val="0"/>
      <w:marRight w:val="0"/>
      <w:marTop w:val="0"/>
      <w:marBottom w:val="0"/>
      <w:divBdr>
        <w:top w:val="none" w:sz="0" w:space="0" w:color="auto"/>
        <w:left w:val="none" w:sz="0" w:space="0" w:color="auto"/>
        <w:bottom w:val="none" w:sz="0" w:space="0" w:color="auto"/>
        <w:right w:val="none" w:sz="0" w:space="0" w:color="auto"/>
      </w:divBdr>
      <w:divsChild>
        <w:div w:id="1783762680">
          <w:marLeft w:val="0"/>
          <w:marRight w:val="0"/>
          <w:marTop w:val="0"/>
          <w:marBottom w:val="0"/>
          <w:divBdr>
            <w:top w:val="none" w:sz="0" w:space="0" w:color="auto"/>
            <w:left w:val="none" w:sz="0" w:space="0" w:color="auto"/>
            <w:bottom w:val="none" w:sz="0" w:space="0" w:color="auto"/>
            <w:right w:val="none" w:sz="0" w:space="0" w:color="auto"/>
          </w:divBdr>
        </w:div>
      </w:divsChild>
    </w:div>
    <w:div w:id="1153762787">
      <w:bodyDiv w:val="1"/>
      <w:marLeft w:val="0"/>
      <w:marRight w:val="0"/>
      <w:marTop w:val="0"/>
      <w:marBottom w:val="0"/>
      <w:divBdr>
        <w:top w:val="none" w:sz="0" w:space="0" w:color="auto"/>
        <w:left w:val="none" w:sz="0" w:space="0" w:color="auto"/>
        <w:bottom w:val="none" w:sz="0" w:space="0" w:color="auto"/>
        <w:right w:val="none" w:sz="0" w:space="0" w:color="auto"/>
      </w:divBdr>
    </w:div>
    <w:div w:id="1315718112">
      <w:bodyDiv w:val="1"/>
      <w:marLeft w:val="0"/>
      <w:marRight w:val="0"/>
      <w:marTop w:val="0"/>
      <w:marBottom w:val="0"/>
      <w:divBdr>
        <w:top w:val="none" w:sz="0" w:space="0" w:color="auto"/>
        <w:left w:val="none" w:sz="0" w:space="0" w:color="auto"/>
        <w:bottom w:val="none" w:sz="0" w:space="0" w:color="auto"/>
        <w:right w:val="none" w:sz="0" w:space="0" w:color="auto"/>
      </w:divBdr>
      <w:divsChild>
        <w:div w:id="1936010694">
          <w:marLeft w:val="547"/>
          <w:marRight w:val="0"/>
          <w:marTop w:val="0"/>
          <w:marBottom w:val="0"/>
          <w:divBdr>
            <w:top w:val="none" w:sz="0" w:space="0" w:color="auto"/>
            <w:left w:val="none" w:sz="0" w:space="0" w:color="auto"/>
            <w:bottom w:val="none" w:sz="0" w:space="0" w:color="auto"/>
            <w:right w:val="none" w:sz="0" w:space="0" w:color="auto"/>
          </w:divBdr>
        </w:div>
        <w:div w:id="1826317167">
          <w:marLeft w:val="547"/>
          <w:marRight w:val="0"/>
          <w:marTop w:val="0"/>
          <w:marBottom w:val="0"/>
          <w:divBdr>
            <w:top w:val="none" w:sz="0" w:space="0" w:color="auto"/>
            <w:left w:val="none" w:sz="0" w:space="0" w:color="auto"/>
            <w:bottom w:val="none" w:sz="0" w:space="0" w:color="auto"/>
            <w:right w:val="none" w:sz="0" w:space="0" w:color="auto"/>
          </w:divBdr>
        </w:div>
      </w:divsChild>
    </w:div>
    <w:div w:id="1327249794">
      <w:bodyDiv w:val="1"/>
      <w:marLeft w:val="0"/>
      <w:marRight w:val="0"/>
      <w:marTop w:val="0"/>
      <w:marBottom w:val="0"/>
      <w:divBdr>
        <w:top w:val="none" w:sz="0" w:space="0" w:color="auto"/>
        <w:left w:val="none" w:sz="0" w:space="0" w:color="auto"/>
        <w:bottom w:val="none" w:sz="0" w:space="0" w:color="auto"/>
        <w:right w:val="none" w:sz="0" w:space="0" w:color="auto"/>
      </w:divBdr>
      <w:divsChild>
        <w:div w:id="968171431">
          <w:marLeft w:val="0"/>
          <w:marRight w:val="0"/>
          <w:marTop w:val="0"/>
          <w:marBottom w:val="0"/>
          <w:divBdr>
            <w:top w:val="none" w:sz="0" w:space="0" w:color="auto"/>
            <w:left w:val="none" w:sz="0" w:space="0" w:color="auto"/>
            <w:bottom w:val="none" w:sz="0" w:space="0" w:color="auto"/>
            <w:right w:val="none" w:sz="0" w:space="0" w:color="auto"/>
          </w:divBdr>
        </w:div>
      </w:divsChild>
    </w:div>
    <w:div w:id="1549151124">
      <w:bodyDiv w:val="1"/>
      <w:marLeft w:val="0"/>
      <w:marRight w:val="0"/>
      <w:marTop w:val="0"/>
      <w:marBottom w:val="0"/>
      <w:divBdr>
        <w:top w:val="none" w:sz="0" w:space="0" w:color="auto"/>
        <w:left w:val="none" w:sz="0" w:space="0" w:color="auto"/>
        <w:bottom w:val="none" w:sz="0" w:space="0" w:color="auto"/>
        <w:right w:val="none" w:sz="0" w:space="0" w:color="auto"/>
      </w:divBdr>
      <w:divsChild>
        <w:div w:id="1579630753">
          <w:marLeft w:val="547"/>
          <w:marRight w:val="0"/>
          <w:marTop w:val="0"/>
          <w:marBottom w:val="0"/>
          <w:divBdr>
            <w:top w:val="none" w:sz="0" w:space="0" w:color="auto"/>
            <w:left w:val="none" w:sz="0" w:space="0" w:color="auto"/>
            <w:bottom w:val="none" w:sz="0" w:space="0" w:color="auto"/>
            <w:right w:val="none" w:sz="0" w:space="0" w:color="auto"/>
          </w:divBdr>
        </w:div>
        <w:div w:id="576089949">
          <w:marLeft w:val="547"/>
          <w:marRight w:val="0"/>
          <w:marTop w:val="0"/>
          <w:marBottom w:val="0"/>
          <w:divBdr>
            <w:top w:val="none" w:sz="0" w:space="0" w:color="auto"/>
            <w:left w:val="none" w:sz="0" w:space="0" w:color="auto"/>
            <w:bottom w:val="none" w:sz="0" w:space="0" w:color="auto"/>
            <w:right w:val="none" w:sz="0" w:space="0" w:color="auto"/>
          </w:divBdr>
        </w:div>
      </w:divsChild>
    </w:div>
    <w:div w:id="1867864945">
      <w:bodyDiv w:val="1"/>
      <w:marLeft w:val="0"/>
      <w:marRight w:val="0"/>
      <w:marTop w:val="0"/>
      <w:marBottom w:val="0"/>
      <w:divBdr>
        <w:top w:val="none" w:sz="0" w:space="0" w:color="auto"/>
        <w:left w:val="none" w:sz="0" w:space="0" w:color="auto"/>
        <w:bottom w:val="none" w:sz="0" w:space="0" w:color="auto"/>
        <w:right w:val="none" w:sz="0" w:space="0" w:color="auto"/>
      </w:divBdr>
      <w:divsChild>
        <w:div w:id="386803981">
          <w:marLeft w:val="0"/>
          <w:marRight w:val="0"/>
          <w:marTop w:val="0"/>
          <w:marBottom w:val="0"/>
          <w:divBdr>
            <w:top w:val="none" w:sz="0" w:space="0" w:color="auto"/>
            <w:left w:val="none" w:sz="0" w:space="0" w:color="auto"/>
            <w:bottom w:val="none" w:sz="0" w:space="0" w:color="auto"/>
            <w:right w:val="none" w:sz="0" w:space="0" w:color="auto"/>
          </w:divBdr>
        </w:div>
      </w:divsChild>
    </w:div>
    <w:div w:id="1908372586">
      <w:bodyDiv w:val="1"/>
      <w:marLeft w:val="0"/>
      <w:marRight w:val="0"/>
      <w:marTop w:val="0"/>
      <w:marBottom w:val="0"/>
      <w:divBdr>
        <w:top w:val="none" w:sz="0" w:space="0" w:color="auto"/>
        <w:left w:val="none" w:sz="0" w:space="0" w:color="auto"/>
        <w:bottom w:val="none" w:sz="0" w:space="0" w:color="auto"/>
        <w:right w:val="none" w:sz="0" w:space="0" w:color="auto"/>
      </w:divBdr>
      <w:divsChild>
        <w:div w:id="1094128220">
          <w:marLeft w:val="0"/>
          <w:marRight w:val="0"/>
          <w:marTop w:val="0"/>
          <w:marBottom w:val="0"/>
          <w:divBdr>
            <w:top w:val="none" w:sz="0" w:space="0" w:color="auto"/>
            <w:left w:val="none" w:sz="0" w:space="0" w:color="auto"/>
            <w:bottom w:val="none" w:sz="0" w:space="0" w:color="auto"/>
            <w:right w:val="none" w:sz="0" w:space="0" w:color="auto"/>
          </w:divBdr>
        </w:div>
      </w:divsChild>
    </w:div>
    <w:div w:id="1916625227">
      <w:bodyDiv w:val="1"/>
      <w:marLeft w:val="0"/>
      <w:marRight w:val="0"/>
      <w:marTop w:val="0"/>
      <w:marBottom w:val="0"/>
      <w:divBdr>
        <w:top w:val="none" w:sz="0" w:space="0" w:color="auto"/>
        <w:left w:val="none" w:sz="0" w:space="0" w:color="auto"/>
        <w:bottom w:val="none" w:sz="0" w:space="0" w:color="auto"/>
        <w:right w:val="none" w:sz="0" w:space="0" w:color="auto"/>
      </w:divBdr>
      <w:divsChild>
        <w:div w:id="1573613392">
          <w:marLeft w:val="0"/>
          <w:marRight w:val="0"/>
          <w:marTop w:val="0"/>
          <w:marBottom w:val="0"/>
          <w:divBdr>
            <w:top w:val="none" w:sz="0" w:space="0" w:color="auto"/>
            <w:left w:val="none" w:sz="0" w:space="0" w:color="auto"/>
            <w:bottom w:val="none" w:sz="0" w:space="0" w:color="auto"/>
            <w:right w:val="none" w:sz="0" w:space="0" w:color="auto"/>
          </w:divBdr>
        </w:div>
      </w:divsChild>
    </w:div>
    <w:div w:id="2118788200">
      <w:bodyDiv w:val="1"/>
      <w:marLeft w:val="0"/>
      <w:marRight w:val="0"/>
      <w:marTop w:val="0"/>
      <w:marBottom w:val="0"/>
      <w:divBdr>
        <w:top w:val="none" w:sz="0" w:space="0" w:color="auto"/>
        <w:left w:val="none" w:sz="0" w:space="0" w:color="auto"/>
        <w:bottom w:val="none" w:sz="0" w:space="0" w:color="auto"/>
        <w:right w:val="none" w:sz="0" w:space="0" w:color="auto"/>
      </w:divBdr>
      <w:divsChild>
        <w:div w:id="1917015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ideas.repec.org/a/spr/reaccs/v26y2021i3d10.1007_s11142-021-09609-5.html" TargetMode="External"/><Relationship Id="rId26" Type="http://schemas.openxmlformats.org/officeDocument/2006/relationships/hyperlink" Target="https://ideas.repec.org/s/gam/jjrfmx.html" TargetMode="External"/><Relationship Id="rId21" Type="http://schemas.openxmlformats.org/officeDocument/2006/relationships/hyperlink" Target="https://ideas.repec.org/a/rjr/romjef/vy2016i2p27-42.html" TargetMode="External"/><Relationship Id="rId34"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s://ideas.repec.org/s/spr/scient.html" TargetMode="External"/><Relationship Id="rId25" Type="http://schemas.openxmlformats.org/officeDocument/2006/relationships/hyperlink" Target="https://ideas.repec.org/a/gam/jjrfmx/v14y2021i12p569-d687053.htm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deas.repec.org/a/spr/scient/v105y2015i3d10.1007_s11192-015-1762-8.html" TargetMode="External"/><Relationship Id="rId20" Type="http://schemas.openxmlformats.org/officeDocument/2006/relationships/hyperlink" Target="https://ideas.repec.org/a/eee/crpeac/v62y2019icp16-38.html" TargetMode="External"/><Relationship Id="rId29" Type="http://schemas.openxmlformats.org/officeDocument/2006/relationships/hyperlink" Target="https://ideas.repec.org/a/eee/aosoci/v29y2004i7p685-707.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s://www.emerald.com/insight/publication/issn/1321-7348" TargetMode="External"/><Relationship Id="rId32" Type="http://schemas.openxmlformats.org/officeDocument/2006/relationships/footer" Target="footer1.xml"/><Relationship Id="rId37"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emerald.com/insight/content/doi/10.1108/09513570410567791/full/html" TargetMode="External"/><Relationship Id="rId23" Type="http://schemas.openxmlformats.org/officeDocument/2006/relationships/hyperlink" Target="https://www.emerald.com/insight/search?q=Yousuf%20Kamal" TargetMode="External"/><Relationship Id="rId28" Type="http://schemas.openxmlformats.org/officeDocument/2006/relationships/hyperlink" Target="https://link.springer.com/journal/10551" TargetMode="External"/><Relationship Id="rId36" Type="http://schemas.openxmlformats.org/officeDocument/2006/relationships/customXml" Target="../customXml/item2.xml"/><Relationship Id="rId10" Type="http://schemas.openxmlformats.org/officeDocument/2006/relationships/diagramQuickStyle" Target="diagrams/quickStyle1.xml"/><Relationship Id="rId19" Type="http://schemas.openxmlformats.org/officeDocument/2006/relationships/hyperlink" Target="https://ideas.repec.org/s/spr/reaccs.html" TargetMode="External"/><Relationship Id="rId31" Type="http://schemas.openxmlformats.org/officeDocument/2006/relationships/hyperlink" Target="https://www.researchgate.net/journal/Contaduria-y-Administracion-0186-1042"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png"/><Relationship Id="rId22" Type="http://schemas.openxmlformats.org/officeDocument/2006/relationships/hyperlink" Target="https://ideas.repec.org/s/rjr/romjef.html" TargetMode="External"/><Relationship Id="rId27" Type="http://schemas.openxmlformats.org/officeDocument/2006/relationships/hyperlink" Target="https://www.researchgate.net/journal/1057-5219_International_Review_of_Financial_Analysis" TargetMode="External"/><Relationship Id="rId30" Type="http://schemas.openxmlformats.org/officeDocument/2006/relationships/hyperlink" Target="https://ideas.repec.org/s/eee/aosoci.html" TargetMode="External"/><Relationship Id="rId35" Type="http://schemas.openxmlformats.org/officeDocument/2006/relationships/customXml" Target="../customXml/item1.xml"/><Relationship Id="rId8" Type="http://schemas.openxmlformats.org/officeDocument/2006/relationships/diagramData" Target="diagrams/data1.xml"/><Relationship Id="rId3" Type="http://schemas.microsoft.com/office/2007/relationships/stylesWithEffects" Target="stylesWithEffects.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32F6867-1458-42C5-A8CA-0FD57AA483E8}" type="doc">
      <dgm:prSet loTypeId="urn:microsoft.com/office/officeart/2005/8/layout/vProcess5" loCatId="process" qsTypeId="urn:microsoft.com/office/officeart/2005/8/quickstyle/3d5" qsCatId="3D" csTypeId="urn:microsoft.com/office/officeart/2005/8/colors/accent0_3" csCatId="mainScheme" phldr="1"/>
      <dgm:spPr/>
      <dgm:t>
        <a:bodyPr/>
        <a:lstStyle/>
        <a:p>
          <a:endParaRPr lang="en-GB"/>
        </a:p>
      </dgm:t>
    </dgm:pt>
    <dgm:pt modelId="{A8279D3C-78D1-4BC1-8803-C1F24A3CA922}">
      <dgm:prSet phldrT="[Text]" custT="1"/>
      <dgm:spPr/>
      <dgm:t>
        <a:bodyPr/>
        <a:lstStyle/>
        <a:p>
          <a:pPr algn="ctr">
            <a:lnSpc>
              <a:spcPct val="100000"/>
            </a:lnSpc>
            <a:spcAft>
              <a:spcPts val="0"/>
            </a:spcAft>
          </a:pPr>
          <a:r>
            <a:rPr lang="ro-RO" sz="1100" b="1">
              <a:latin typeface="Times New Roman" panose="02020603050405020304" pitchFamily="18" charset="0"/>
              <a:cs typeface="Times New Roman" panose="02020603050405020304" pitchFamily="18" charset="0"/>
            </a:rPr>
            <a:t>              Scop</a:t>
          </a:r>
        </a:p>
        <a:p>
          <a:pPr algn="r">
            <a:lnSpc>
              <a:spcPct val="100000"/>
            </a:lnSpc>
            <a:spcAft>
              <a:spcPts val="0"/>
            </a:spcAft>
          </a:pPr>
          <a:r>
            <a:rPr lang="ro-RO" sz="1100" b="0">
              <a:latin typeface="Times New Roman" panose="02020603050405020304" pitchFamily="18" charset="0"/>
              <a:cs typeface="Times New Roman" panose="02020603050405020304" pitchFamily="18" charset="0"/>
            </a:rPr>
            <a:t>  Impactul părţilor interesate asupra raportării                     non-financiare şi relevanţa acesteia în reflectarea  performanţei afacerii entităţii economice</a:t>
          </a:r>
          <a:endParaRPr lang="en-GB" sz="1100" b="0">
            <a:latin typeface="Times New Roman" panose="02020603050405020304" pitchFamily="18" charset="0"/>
            <a:cs typeface="Times New Roman" panose="02020603050405020304" pitchFamily="18" charset="0"/>
          </a:endParaRPr>
        </a:p>
      </dgm:t>
    </dgm:pt>
    <dgm:pt modelId="{AA836DF6-C0BD-4466-A60B-D310728E88E3}" type="parTrans" cxnId="{79CF9BF7-2703-4D10-87D7-169FF294B24D}">
      <dgm:prSet/>
      <dgm:spPr/>
      <dgm:t>
        <a:bodyPr/>
        <a:lstStyle/>
        <a:p>
          <a:endParaRPr lang="en-GB"/>
        </a:p>
      </dgm:t>
    </dgm:pt>
    <dgm:pt modelId="{C13E3FB7-8973-484B-B0A7-32900BF0AB07}" type="sibTrans" cxnId="{79CF9BF7-2703-4D10-87D7-169FF294B24D}">
      <dgm:prSet/>
      <dgm:spPr/>
      <dgm:t>
        <a:bodyPr/>
        <a:lstStyle/>
        <a:p>
          <a:endParaRPr lang="en-GB">
            <a:solidFill>
              <a:schemeClr val="accent5">
                <a:lumMod val="40000"/>
                <a:lumOff val="60000"/>
              </a:schemeClr>
            </a:solidFill>
          </a:endParaRPr>
        </a:p>
      </dgm:t>
    </dgm:pt>
    <dgm:pt modelId="{EEEF9309-22F8-492E-B27C-39D5C64F7986}">
      <dgm:prSet phldrT="[Text]" custT="1"/>
      <dgm:spPr/>
      <dgm:t>
        <a:bodyPr/>
        <a:lstStyle/>
        <a:p>
          <a:pPr algn="ctr"/>
          <a:r>
            <a:rPr lang="ro-RO" sz="1100" b="1">
              <a:latin typeface="Times New Roman" panose="02020603050405020304" pitchFamily="18" charset="0"/>
              <a:cs typeface="Times New Roman" panose="02020603050405020304" pitchFamily="18" charset="0"/>
            </a:rPr>
            <a:t>                          Cadrul teoretic</a:t>
          </a:r>
        </a:p>
        <a:p>
          <a:pPr algn="r"/>
          <a:r>
            <a:rPr lang="ro-RO" sz="1100">
              <a:latin typeface="Times New Roman" panose="02020603050405020304" pitchFamily="18" charset="0"/>
              <a:cs typeface="Times New Roman" panose="02020603050405020304" pitchFamily="18" charset="0"/>
            </a:rPr>
            <a:t>               </a:t>
          </a:r>
          <a:r>
            <a:rPr lang="en-GB" sz="1100">
              <a:latin typeface="Times New Roman" panose="02020603050405020304" pitchFamily="18" charset="0"/>
              <a:cs typeface="Times New Roman" panose="02020603050405020304" pitchFamily="18" charset="0"/>
            </a:rPr>
            <a:t>    </a:t>
          </a:r>
          <a:r>
            <a:rPr lang="ro-RO" sz="1100">
              <a:latin typeface="Times New Roman" panose="02020603050405020304" pitchFamily="18" charset="0"/>
              <a:cs typeface="Times New Roman" panose="02020603050405020304" pitchFamily="18" charset="0"/>
            </a:rPr>
            <a:t>   Fundamente teoretice ale</a:t>
          </a:r>
          <a:r>
            <a:rPr lang="en-GB" sz="1100">
              <a:latin typeface="Times New Roman" panose="02020603050405020304" pitchFamily="18" charset="0"/>
              <a:cs typeface="Times New Roman" panose="02020603050405020304" pitchFamily="18" charset="0"/>
            </a:rPr>
            <a:t> părţilor interesate, raportării non-financiare şi performanţei </a:t>
          </a:r>
        </a:p>
      </dgm:t>
    </dgm:pt>
    <dgm:pt modelId="{F1AC0386-6B99-48FD-97C0-E055C0B33EFE}" type="parTrans" cxnId="{0F3DE1BF-27CF-4042-BD08-5D2F26A18156}">
      <dgm:prSet/>
      <dgm:spPr/>
      <dgm:t>
        <a:bodyPr/>
        <a:lstStyle/>
        <a:p>
          <a:endParaRPr lang="en-GB"/>
        </a:p>
      </dgm:t>
    </dgm:pt>
    <dgm:pt modelId="{E50A183D-43F6-4778-9AEE-4D860B768814}" type="sibTrans" cxnId="{0F3DE1BF-27CF-4042-BD08-5D2F26A18156}">
      <dgm:prSet/>
      <dgm:spPr/>
      <dgm:t>
        <a:bodyPr/>
        <a:lstStyle/>
        <a:p>
          <a:endParaRPr lang="en-GB">
            <a:solidFill>
              <a:schemeClr val="accent5">
                <a:lumMod val="60000"/>
                <a:lumOff val="40000"/>
              </a:schemeClr>
            </a:solidFill>
          </a:endParaRPr>
        </a:p>
      </dgm:t>
    </dgm:pt>
    <dgm:pt modelId="{0ED1FB36-6039-46FC-A1D5-F9C9A398D574}">
      <dgm:prSet custT="1"/>
      <dgm:spPr/>
      <dgm:t>
        <a:bodyPr/>
        <a:lstStyle/>
        <a:p>
          <a:pPr algn="r">
            <a:lnSpc>
              <a:spcPct val="100000"/>
            </a:lnSpc>
            <a:spcAft>
              <a:spcPts val="0"/>
            </a:spcAft>
          </a:pPr>
          <a:r>
            <a:rPr lang="ro-RO" sz="1200">
              <a:latin typeface="Times New Roman" panose="02020603050405020304" pitchFamily="18" charset="0"/>
              <a:cs typeface="Times New Roman" panose="02020603050405020304" pitchFamily="18" charset="0"/>
            </a:rPr>
            <a:t>               </a:t>
          </a:r>
          <a:r>
            <a:rPr lang="ro-RO" sz="1100" b="1">
              <a:latin typeface="Times New Roman" panose="02020603050405020304" pitchFamily="18" charset="0"/>
              <a:cs typeface="Times New Roman" panose="02020603050405020304" pitchFamily="18" charset="0"/>
            </a:rPr>
            <a:t>Studii</a:t>
          </a:r>
          <a:r>
            <a:rPr lang="ro-RO" sz="1100">
              <a:latin typeface="Times New Roman" panose="02020603050405020304" pitchFamily="18" charset="0"/>
              <a:cs typeface="Times New Roman" panose="02020603050405020304" pitchFamily="18" charset="0"/>
            </a:rPr>
            <a:t> empirice privind relaţia dintre părţile interesate, raportare non-financiară şi performanţă</a:t>
          </a:r>
          <a:endParaRPr lang="en-GB" sz="1100"/>
        </a:p>
      </dgm:t>
    </dgm:pt>
    <dgm:pt modelId="{0C087B18-6D95-4DF3-850D-2A4120DB5145}" type="parTrans" cxnId="{E435C580-FD73-4070-8219-2839BF862835}">
      <dgm:prSet/>
      <dgm:spPr/>
      <dgm:t>
        <a:bodyPr/>
        <a:lstStyle/>
        <a:p>
          <a:endParaRPr lang="en-GB"/>
        </a:p>
      </dgm:t>
    </dgm:pt>
    <dgm:pt modelId="{E6B1498E-B62E-45F7-91EB-CA0FBEB65017}" type="sibTrans" cxnId="{E435C580-FD73-4070-8219-2839BF862835}">
      <dgm:prSet/>
      <dgm:spPr/>
      <dgm:t>
        <a:bodyPr/>
        <a:lstStyle/>
        <a:p>
          <a:endParaRPr lang="en-GB">
            <a:solidFill>
              <a:srgbClr val="00B0F0"/>
            </a:solidFill>
          </a:endParaRPr>
        </a:p>
      </dgm:t>
    </dgm:pt>
    <dgm:pt modelId="{155F04CA-3BF1-4A16-A5CF-4F9F7DDECF6B}">
      <dgm:prSet custT="1"/>
      <dgm:spPr/>
      <dgm:t>
        <a:bodyPr/>
        <a:lstStyle/>
        <a:p>
          <a:pPr algn="ctr">
            <a:lnSpc>
              <a:spcPct val="100000"/>
            </a:lnSpc>
            <a:spcAft>
              <a:spcPts val="0"/>
            </a:spcAft>
          </a:pPr>
          <a:r>
            <a:rPr lang="ro-RO" sz="1100" b="1">
              <a:latin typeface="Times New Roman" panose="02020603050405020304" pitchFamily="18" charset="0"/>
              <a:cs typeface="Times New Roman" panose="02020603050405020304" pitchFamily="18" charset="0"/>
            </a:rPr>
            <a:t>                         Concluzii, contribuţii şi</a:t>
          </a:r>
        </a:p>
        <a:p>
          <a:pPr algn="ctr">
            <a:lnSpc>
              <a:spcPct val="100000"/>
            </a:lnSpc>
            <a:spcAft>
              <a:spcPts val="0"/>
            </a:spcAft>
          </a:pPr>
          <a:r>
            <a:rPr lang="ro-RO" sz="1100" b="1">
              <a:latin typeface="Times New Roman" panose="02020603050405020304" pitchFamily="18" charset="0"/>
              <a:cs typeface="Times New Roman" panose="02020603050405020304" pitchFamily="18" charset="0"/>
            </a:rPr>
            <a:t>                            limitări</a:t>
          </a:r>
          <a:endParaRPr lang="en-GB" sz="1100" b="1"/>
        </a:p>
      </dgm:t>
    </dgm:pt>
    <dgm:pt modelId="{49E7146A-09F9-4AE8-BA92-C5F9C2587C03}" type="parTrans" cxnId="{9BCC3228-12EE-4CD2-9621-8A5B2B338A21}">
      <dgm:prSet/>
      <dgm:spPr/>
      <dgm:t>
        <a:bodyPr/>
        <a:lstStyle/>
        <a:p>
          <a:endParaRPr lang="en-GB"/>
        </a:p>
      </dgm:t>
    </dgm:pt>
    <dgm:pt modelId="{23C5A594-10D1-4191-A78A-A23281693F7B}" type="sibTrans" cxnId="{9BCC3228-12EE-4CD2-9621-8A5B2B338A21}">
      <dgm:prSet/>
      <dgm:spPr/>
      <dgm:t>
        <a:bodyPr/>
        <a:lstStyle/>
        <a:p>
          <a:endParaRPr lang="en-GB"/>
        </a:p>
      </dgm:t>
    </dgm:pt>
    <dgm:pt modelId="{F135E85D-2A33-45F7-90E0-5300BB9F7846}" type="pres">
      <dgm:prSet presAssocID="{132F6867-1458-42C5-A8CA-0FD57AA483E8}" presName="outerComposite" presStyleCnt="0">
        <dgm:presLayoutVars>
          <dgm:chMax val="5"/>
          <dgm:dir/>
          <dgm:resizeHandles val="exact"/>
        </dgm:presLayoutVars>
      </dgm:prSet>
      <dgm:spPr/>
      <dgm:t>
        <a:bodyPr/>
        <a:lstStyle/>
        <a:p>
          <a:endParaRPr lang="en-US"/>
        </a:p>
      </dgm:t>
    </dgm:pt>
    <dgm:pt modelId="{1118A404-9E3F-4077-8158-5D25C5C3B34C}" type="pres">
      <dgm:prSet presAssocID="{132F6867-1458-42C5-A8CA-0FD57AA483E8}" presName="dummyMaxCanvas" presStyleCnt="0">
        <dgm:presLayoutVars/>
      </dgm:prSet>
      <dgm:spPr/>
    </dgm:pt>
    <dgm:pt modelId="{B82CBD12-3184-4E65-84F8-9A0C24680189}" type="pres">
      <dgm:prSet presAssocID="{132F6867-1458-42C5-A8CA-0FD57AA483E8}" presName="FourNodes_1" presStyleLbl="node1" presStyleIdx="0" presStyleCnt="4">
        <dgm:presLayoutVars>
          <dgm:bulletEnabled val="1"/>
        </dgm:presLayoutVars>
      </dgm:prSet>
      <dgm:spPr/>
      <dgm:t>
        <a:bodyPr/>
        <a:lstStyle/>
        <a:p>
          <a:endParaRPr lang="en-US"/>
        </a:p>
      </dgm:t>
    </dgm:pt>
    <dgm:pt modelId="{416FEF70-88C1-495C-9F03-BEACCF29C320}" type="pres">
      <dgm:prSet presAssocID="{132F6867-1458-42C5-A8CA-0FD57AA483E8}" presName="FourNodes_2" presStyleLbl="node1" presStyleIdx="1" presStyleCnt="4">
        <dgm:presLayoutVars>
          <dgm:bulletEnabled val="1"/>
        </dgm:presLayoutVars>
      </dgm:prSet>
      <dgm:spPr/>
      <dgm:t>
        <a:bodyPr/>
        <a:lstStyle/>
        <a:p>
          <a:endParaRPr lang="en-US"/>
        </a:p>
      </dgm:t>
    </dgm:pt>
    <dgm:pt modelId="{2D47614D-3998-4868-9F05-6A8B89E04C3B}" type="pres">
      <dgm:prSet presAssocID="{132F6867-1458-42C5-A8CA-0FD57AA483E8}" presName="FourNodes_3" presStyleLbl="node1" presStyleIdx="2" presStyleCnt="4">
        <dgm:presLayoutVars>
          <dgm:bulletEnabled val="1"/>
        </dgm:presLayoutVars>
      </dgm:prSet>
      <dgm:spPr/>
      <dgm:t>
        <a:bodyPr/>
        <a:lstStyle/>
        <a:p>
          <a:endParaRPr lang="en-US"/>
        </a:p>
      </dgm:t>
    </dgm:pt>
    <dgm:pt modelId="{B279A2A6-39DE-4192-A1BA-74F4A6BBCE9F}" type="pres">
      <dgm:prSet presAssocID="{132F6867-1458-42C5-A8CA-0FD57AA483E8}" presName="FourNodes_4" presStyleLbl="node1" presStyleIdx="3" presStyleCnt="4">
        <dgm:presLayoutVars>
          <dgm:bulletEnabled val="1"/>
        </dgm:presLayoutVars>
      </dgm:prSet>
      <dgm:spPr/>
      <dgm:t>
        <a:bodyPr/>
        <a:lstStyle/>
        <a:p>
          <a:endParaRPr lang="en-US"/>
        </a:p>
      </dgm:t>
    </dgm:pt>
    <dgm:pt modelId="{68CC0854-D64F-4902-9C64-DBBAAC9F5F9F}" type="pres">
      <dgm:prSet presAssocID="{132F6867-1458-42C5-A8CA-0FD57AA483E8}" presName="FourConn_1-2" presStyleLbl="fgAccFollowNode1" presStyleIdx="0" presStyleCnt="3">
        <dgm:presLayoutVars>
          <dgm:bulletEnabled val="1"/>
        </dgm:presLayoutVars>
      </dgm:prSet>
      <dgm:spPr/>
      <dgm:t>
        <a:bodyPr/>
        <a:lstStyle/>
        <a:p>
          <a:endParaRPr lang="en-US"/>
        </a:p>
      </dgm:t>
    </dgm:pt>
    <dgm:pt modelId="{24F7856A-6F5E-41E1-88E7-03AF74FB80D7}" type="pres">
      <dgm:prSet presAssocID="{132F6867-1458-42C5-A8CA-0FD57AA483E8}" presName="FourConn_2-3" presStyleLbl="fgAccFollowNode1" presStyleIdx="1" presStyleCnt="3">
        <dgm:presLayoutVars>
          <dgm:bulletEnabled val="1"/>
        </dgm:presLayoutVars>
      </dgm:prSet>
      <dgm:spPr/>
      <dgm:t>
        <a:bodyPr/>
        <a:lstStyle/>
        <a:p>
          <a:endParaRPr lang="en-US"/>
        </a:p>
      </dgm:t>
    </dgm:pt>
    <dgm:pt modelId="{D99913C9-578F-4224-8193-5BA03BD8EC3A}" type="pres">
      <dgm:prSet presAssocID="{132F6867-1458-42C5-A8CA-0FD57AA483E8}" presName="FourConn_3-4" presStyleLbl="fgAccFollowNode1" presStyleIdx="2" presStyleCnt="3">
        <dgm:presLayoutVars>
          <dgm:bulletEnabled val="1"/>
        </dgm:presLayoutVars>
      </dgm:prSet>
      <dgm:spPr/>
      <dgm:t>
        <a:bodyPr/>
        <a:lstStyle/>
        <a:p>
          <a:endParaRPr lang="en-US"/>
        </a:p>
      </dgm:t>
    </dgm:pt>
    <dgm:pt modelId="{4E1FCE92-2370-474D-A23D-BB2BD882A963}" type="pres">
      <dgm:prSet presAssocID="{132F6867-1458-42C5-A8CA-0FD57AA483E8}" presName="FourNodes_1_text" presStyleLbl="node1" presStyleIdx="3" presStyleCnt="4">
        <dgm:presLayoutVars>
          <dgm:bulletEnabled val="1"/>
        </dgm:presLayoutVars>
      </dgm:prSet>
      <dgm:spPr/>
      <dgm:t>
        <a:bodyPr/>
        <a:lstStyle/>
        <a:p>
          <a:endParaRPr lang="en-US"/>
        </a:p>
      </dgm:t>
    </dgm:pt>
    <dgm:pt modelId="{4A9F5A06-419C-4A3C-970F-3302C6450237}" type="pres">
      <dgm:prSet presAssocID="{132F6867-1458-42C5-A8CA-0FD57AA483E8}" presName="FourNodes_2_text" presStyleLbl="node1" presStyleIdx="3" presStyleCnt="4">
        <dgm:presLayoutVars>
          <dgm:bulletEnabled val="1"/>
        </dgm:presLayoutVars>
      </dgm:prSet>
      <dgm:spPr/>
      <dgm:t>
        <a:bodyPr/>
        <a:lstStyle/>
        <a:p>
          <a:endParaRPr lang="en-US"/>
        </a:p>
      </dgm:t>
    </dgm:pt>
    <dgm:pt modelId="{54EF377C-9F44-4731-BBD8-2FDB18643B3B}" type="pres">
      <dgm:prSet presAssocID="{132F6867-1458-42C5-A8CA-0FD57AA483E8}" presName="FourNodes_3_text" presStyleLbl="node1" presStyleIdx="3" presStyleCnt="4">
        <dgm:presLayoutVars>
          <dgm:bulletEnabled val="1"/>
        </dgm:presLayoutVars>
      </dgm:prSet>
      <dgm:spPr/>
      <dgm:t>
        <a:bodyPr/>
        <a:lstStyle/>
        <a:p>
          <a:endParaRPr lang="en-US"/>
        </a:p>
      </dgm:t>
    </dgm:pt>
    <dgm:pt modelId="{4C392C0F-86B6-41E3-A574-8F7DC04428CF}" type="pres">
      <dgm:prSet presAssocID="{132F6867-1458-42C5-A8CA-0FD57AA483E8}" presName="FourNodes_4_text" presStyleLbl="node1" presStyleIdx="3" presStyleCnt="4">
        <dgm:presLayoutVars>
          <dgm:bulletEnabled val="1"/>
        </dgm:presLayoutVars>
      </dgm:prSet>
      <dgm:spPr/>
      <dgm:t>
        <a:bodyPr/>
        <a:lstStyle/>
        <a:p>
          <a:endParaRPr lang="en-US"/>
        </a:p>
      </dgm:t>
    </dgm:pt>
  </dgm:ptLst>
  <dgm:cxnLst>
    <dgm:cxn modelId="{70D9DBA6-1A06-4C02-8815-6646B9F05C43}" type="presOf" srcId="{0ED1FB36-6039-46FC-A1D5-F9C9A398D574}" destId="{2D47614D-3998-4868-9F05-6A8B89E04C3B}" srcOrd="0" destOrd="0" presId="urn:microsoft.com/office/officeart/2005/8/layout/vProcess5"/>
    <dgm:cxn modelId="{1F8F1ED5-81F7-4D9D-8D36-166574197991}" type="presOf" srcId="{A8279D3C-78D1-4BC1-8803-C1F24A3CA922}" destId="{B82CBD12-3184-4E65-84F8-9A0C24680189}" srcOrd="0" destOrd="0" presId="urn:microsoft.com/office/officeart/2005/8/layout/vProcess5"/>
    <dgm:cxn modelId="{D83413BA-284A-4174-ABC6-D918FCAD3470}" type="presOf" srcId="{EEEF9309-22F8-492E-B27C-39D5C64F7986}" destId="{4A9F5A06-419C-4A3C-970F-3302C6450237}" srcOrd="1" destOrd="0" presId="urn:microsoft.com/office/officeart/2005/8/layout/vProcess5"/>
    <dgm:cxn modelId="{F9AB28EA-E78B-4692-BC8E-B3CB2878205B}" type="presOf" srcId="{C13E3FB7-8973-484B-B0A7-32900BF0AB07}" destId="{68CC0854-D64F-4902-9C64-DBBAAC9F5F9F}" srcOrd="0" destOrd="0" presId="urn:microsoft.com/office/officeart/2005/8/layout/vProcess5"/>
    <dgm:cxn modelId="{BAB558AE-70C7-4B03-92E4-33660985B723}" type="presOf" srcId="{A8279D3C-78D1-4BC1-8803-C1F24A3CA922}" destId="{4E1FCE92-2370-474D-A23D-BB2BD882A963}" srcOrd="1" destOrd="0" presId="urn:microsoft.com/office/officeart/2005/8/layout/vProcess5"/>
    <dgm:cxn modelId="{79CF9BF7-2703-4D10-87D7-169FF294B24D}" srcId="{132F6867-1458-42C5-A8CA-0FD57AA483E8}" destId="{A8279D3C-78D1-4BC1-8803-C1F24A3CA922}" srcOrd="0" destOrd="0" parTransId="{AA836DF6-C0BD-4466-A60B-D310728E88E3}" sibTransId="{C13E3FB7-8973-484B-B0A7-32900BF0AB07}"/>
    <dgm:cxn modelId="{E435C580-FD73-4070-8219-2839BF862835}" srcId="{132F6867-1458-42C5-A8CA-0FD57AA483E8}" destId="{0ED1FB36-6039-46FC-A1D5-F9C9A398D574}" srcOrd="2" destOrd="0" parTransId="{0C087B18-6D95-4DF3-850D-2A4120DB5145}" sibTransId="{E6B1498E-B62E-45F7-91EB-CA0FBEB65017}"/>
    <dgm:cxn modelId="{FB0459A4-F8F6-4214-90A1-5AC61C3332F9}" type="presOf" srcId="{0ED1FB36-6039-46FC-A1D5-F9C9A398D574}" destId="{54EF377C-9F44-4731-BBD8-2FDB18643B3B}" srcOrd="1" destOrd="0" presId="urn:microsoft.com/office/officeart/2005/8/layout/vProcess5"/>
    <dgm:cxn modelId="{495AFD17-5E19-4ECC-B19F-5E8AC401174F}" type="presOf" srcId="{132F6867-1458-42C5-A8CA-0FD57AA483E8}" destId="{F135E85D-2A33-45F7-90E0-5300BB9F7846}" srcOrd="0" destOrd="0" presId="urn:microsoft.com/office/officeart/2005/8/layout/vProcess5"/>
    <dgm:cxn modelId="{3AD8843D-173D-460D-8B23-EE13C2BC634F}" type="presOf" srcId="{E50A183D-43F6-4778-9AEE-4D860B768814}" destId="{24F7856A-6F5E-41E1-88E7-03AF74FB80D7}" srcOrd="0" destOrd="0" presId="urn:microsoft.com/office/officeart/2005/8/layout/vProcess5"/>
    <dgm:cxn modelId="{8D48B6C6-C54C-4B85-A5B6-A48C669F564F}" type="presOf" srcId="{155F04CA-3BF1-4A16-A5CF-4F9F7DDECF6B}" destId="{B279A2A6-39DE-4192-A1BA-74F4A6BBCE9F}" srcOrd="0" destOrd="0" presId="urn:microsoft.com/office/officeart/2005/8/layout/vProcess5"/>
    <dgm:cxn modelId="{9BCC3228-12EE-4CD2-9621-8A5B2B338A21}" srcId="{132F6867-1458-42C5-A8CA-0FD57AA483E8}" destId="{155F04CA-3BF1-4A16-A5CF-4F9F7DDECF6B}" srcOrd="3" destOrd="0" parTransId="{49E7146A-09F9-4AE8-BA92-C5F9C2587C03}" sibTransId="{23C5A594-10D1-4191-A78A-A23281693F7B}"/>
    <dgm:cxn modelId="{9E65360C-3706-4A2A-8F5A-5F08A2D396F7}" type="presOf" srcId="{155F04CA-3BF1-4A16-A5CF-4F9F7DDECF6B}" destId="{4C392C0F-86B6-41E3-A574-8F7DC04428CF}" srcOrd="1" destOrd="0" presId="urn:microsoft.com/office/officeart/2005/8/layout/vProcess5"/>
    <dgm:cxn modelId="{5F66ECAB-5C88-4E8F-BFC8-2F759CCCC675}" type="presOf" srcId="{E6B1498E-B62E-45F7-91EB-CA0FBEB65017}" destId="{D99913C9-578F-4224-8193-5BA03BD8EC3A}" srcOrd="0" destOrd="0" presId="urn:microsoft.com/office/officeart/2005/8/layout/vProcess5"/>
    <dgm:cxn modelId="{39E4558A-E298-4C66-A08B-511C3E581762}" type="presOf" srcId="{EEEF9309-22F8-492E-B27C-39D5C64F7986}" destId="{416FEF70-88C1-495C-9F03-BEACCF29C320}" srcOrd="0" destOrd="0" presId="urn:microsoft.com/office/officeart/2005/8/layout/vProcess5"/>
    <dgm:cxn modelId="{0F3DE1BF-27CF-4042-BD08-5D2F26A18156}" srcId="{132F6867-1458-42C5-A8CA-0FD57AA483E8}" destId="{EEEF9309-22F8-492E-B27C-39D5C64F7986}" srcOrd="1" destOrd="0" parTransId="{F1AC0386-6B99-48FD-97C0-E055C0B33EFE}" sibTransId="{E50A183D-43F6-4778-9AEE-4D860B768814}"/>
    <dgm:cxn modelId="{024DFFB3-71B3-4543-A915-A2EEE9216FC1}" type="presParOf" srcId="{F135E85D-2A33-45F7-90E0-5300BB9F7846}" destId="{1118A404-9E3F-4077-8158-5D25C5C3B34C}" srcOrd="0" destOrd="0" presId="urn:microsoft.com/office/officeart/2005/8/layout/vProcess5"/>
    <dgm:cxn modelId="{12507788-9880-4795-942C-C36476C29ED4}" type="presParOf" srcId="{F135E85D-2A33-45F7-90E0-5300BB9F7846}" destId="{B82CBD12-3184-4E65-84F8-9A0C24680189}" srcOrd="1" destOrd="0" presId="urn:microsoft.com/office/officeart/2005/8/layout/vProcess5"/>
    <dgm:cxn modelId="{4CDC42F7-E19D-481F-A94A-D6809CB4E916}" type="presParOf" srcId="{F135E85D-2A33-45F7-90E0-5300BB9F7846}" destId="{416FEF70-88C1-495C-9F03-BEACCF29C320}" srcOrd="2" destOrd="0" presId="urn:microsoft.com/office/officeart/2005/8/layout/vProcess5"/>
    <dgm:cxn modelId="{D72D7403-C685-492E-B1E3-F7BE9DF737D0}" type="presParOf" srcId="{F135E85D-2A33-45F7-90E0-5300BB9F7846}" destId="{2D47614D-3998-4868-9F05-6A8B89E04C3B}" srcOrd="3" destOrd="0" presId="urn:microsoft.com/office/officeart/2005/8/layout/vProcess5"/>
    <dgm:cxn modelId="{AC457C12-5FAD-4495-A83C-08C13CC159E8}" type="presParOf" srcId="{F135E85D-2A33-45F7-90E0-5300BB9F7846}" destId="{B279A2A6-39DE-4192-A1BA-74F4A6BBCE9F}" srcOrd="4" destOrd="0" presId="urn:microsoft.com/office/officeart/2005/8/layout/vProcess5"/>
    <dgm:cxn modelId="{B7F158FF-240E-4C15-A702-C0D4493BD3C6}" type="presParOf" srcId="{F135E85D-2A33-45F7-90E0-5300BB9F7846}" destId="{68CC0854-D64F-4902-9C64-DBBAAC9F5F9F}" srcOrd="5" destOrd="0" presId="urn:microsoft.com/office/officeart/2005/8/layout/vProcess5"/>
    <dgm:cxn modelId="{2A735DA5-346A-4811-AA81-E0EBE99F2698}" type="presParOf" srcId="{F135E85D-2A33-45F7-90E0-5300BB9F7846}" destId="{24F7856A-6F5E-41E1-88E7-03AF74FB80D7}" srcOrd="6" destOrd="0" presId="urn:microsoft.com/office/officeart/2005/8/layout/vProcess5"/>
    <dgm:cxn modelId="{9FA70A88-EDF3-48C2-8236-04E671783178}" type="presParOf" srcId="{F135E85D-2A33-45F7-90E0-5300BB9F7846}" destId="{D99913C9-578F-4224-8193-5BA03BD8EC3A}" srcOrd="7" destOrd="0" presId="urn:microsoft.com/office/officeart/2005/8/layout/vProcess5"/>
    <dgm:cxn modelId="{14B64927-2518-4AA3-947C-4457D134BC68}" type="presParOf" srcId="{F135E85D-2A33-45F7-90E0-5300BB9F7846}" destId="{4E1FCE92-2370-474D-A23D-BB2BD882A963}" srcOrd="8" destOrd="0" presId="urn:microsoft.com/office/officeart/2005/8/layout/vProcess5"/>
    <dgm:cxn modelId="{9F37FBEE-E77A-4C66-833B-FF0F29FA8B99}" type="presParOf" srcId="{F135E85D-2A33-45F7-90E0-5300BB9F7846}" destId="{4A9F5A06-419C-4A3C-970F-3302C6450237}" srcOrd="9" destOrd="0" presId="urn:microsoft.com/office/officeart/2005/8/layout/vProcess5"/>
    <dgm:cxn modelId="{41674628-C894-47D9-AFC9-2ADF42D7F18E}" type="presParOf" srcId="{F135E85D-2A33-45F7-90E0-5300BB9F7846}" destId="{54EF377C-9F44-4731-BBD8-2FDB18643B3B}" srcOrd="10" destOrd="0" presId="urn:microsoft.com/office/officeart/2005/8/layout/vProcess5"/>
    <dgm:cxn modelId="{17AE9ECA-66D8-478A-8845-9AA6FEA52665}" type="presParOf" srcId="{F135E85D-2A33-45F7-90E0-5300BB9F7846}" destId="{4C392C0F-86B6-41E3-A574-8F7DC04428CF}" srcOrd="11" destOrd="0" presId="urn:microsoft.com/office/officeart/2005/8/layout/vProcess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82CBD12-3184-4E65-84F8-9A0C24680189}">
      <dsp:nvSpPr>
        <dsp:cNvPr id="0" name=""/>
        <dsp:cNvSpPr/>
      </dsp:nvSpPr>
      <dsp:spPr>
        <a:xfrm>
          <a:off x="0" y="0"/>
          <a:ext cx="4245864" cy="938784"/>
        </a:xfrm>
        <a:prstGeom prst="roundRect">
          <a:avLst>
            <a:gd name="adj" fmla="val 10000"/>
          </a:avLst>
        </a:prstGeom>
        <a:solidFill>
          <a:schemeClr val="dk2">
            <a:hueOff val="0"/>
            <a:satOff val="0"/>
            <a:lumOff val="0"/>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100000"/>
            </a:lnSpc>
            <a:spcBef>
              <a:spcPct val="0"/>
            </a:spcBef>
            <a:spcAft>
              <a:spcPts val="0"/>
            </a:spcAft>
          </a:pPr>
          <a:r>
            <a:rPr lang="ro-RO" sz="1100" b="1" kern="1200">
              <a:latin typeface="Times New Roman" panose="02020603050405020304" pitchFamily="18" charset="0"/>
              <a:cs typeface="Times New Roman" panose="02020603050405020304" pitchFamily="18" charset="0"/>
            </a:rPr>
            <a:t>              Scop</a:t>
          </a:r>
        </a:p>
        <a:p>
          <a:pPr lvl="0" algn="r" defTabSz="488950">
            <a:lnSpc>
              <a:spcPct val="100000"/>
            </a:lnSpc>
            <a:spcBef>
              <a:spcPct val="0"/>
            </a:spcBef>
            <a:spcAft>
              <a:spcPts val="0"/>
            </a:spcAft>
          </a:pPr>
          <a:r>
            <a:rPr lang="ro-RO" sz="1100" b="0" kern="1200">
              <a:latin typeface="Times New Roman" panose="02020603050405020304" pitchFamily="18" charset="0"/>
              <a:cs typeface="Times New Roman" panose="02020603050405020304" pitchFamily="18" charset="0"/>
            </a:rPr>
            <a:t>  Impactul părţilor interesate asupra raportării                     non-financiare şi relevanţa acesteia în reflectarea  performanţei afacerii entităţii economice</a:t>
          </a:r>
          <a:endParaRPr lang="en-GB" sz="1100" b="0" kern="1200">
            <a:latin typeface="Times New Roman" panose="02020603050405020304" pitchFamily="18" charset="0"/>
            <a:cs typeface="Times New Roman" panose="02020603050405020304" pitchFamily="18" charset="0"/>
          </a:endParaRPr>
        </a:p>
      </dsp:txBody>
      <dsp:txXfrm>
        <a:off x="27496" y="27496"/>
        <a:ext cx="3153515" cy="883792"/>
      </dsp:txXfrm>
    </dsp:sp>
    <dsp:sp modelId="{416FEF70-88C1-495C-9F03-BEACCF29C320}">
      <dsp:nvSpPr>
        <dsp:cNvPr id="0" name=""/>
        <dsp:cNvSpPr/>
      </dsp:nvSpPr>
      <dsp:spPr>
        <a:xfrm>
          <a:off x="355591" y="1109472"/>
          <a:ext cx="4245864" cy="938784"/>
        </a:xfrm>
        <a:prstGeom prst="roundRect">
          <a:avLst>
            <a:gd name="adj" fmla="val 10000"/>
          </a:avLst>
        </a:prstGeom>
        <a:solidFill>
          <a:schemeClr val="dk2">
            <a:hueOff val="0"/>
            <a:satOff val="0"/>
            <a:lumOff val="0"/>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o-RO" sz="1100" b="1" kern="1200">
              <a:latin typeface="Times New Roman" panose="02020603050405020304" pitchFamily="18" charset="0"/>
              <a:cs typeface="Times New Roman" panose="02020603050405020304" pitchFamily="18" charset="0"/>
            </a:rPr>
            <a:t>                          Cadrul teoretic</a:t>
          </a:r>
        </a:p>
        <a:p>
          <a:pPr lvl="0" algn="r" defTabSz="488950">
            <a:lnSpc>
              <a:spcPct val="90000"/>
            </a:lnSpc>
            <a:spcBef>
              <a:spcPct val="0"/>
            </a:spcBef>
            <a:spcAft>
              <a:spcPct val="35000"/>
            </a:spcAft>
          </a:pPr>
          <a:r>
            <a:rPr lang="ro-RO" sz="1100" kern="1200">
              <a:latin typeface="Times New Roman" panose="02020603050405020304" pitchFamily="18" charset="0"/>
              <a:cs typeface="Times New Roman" panose="02020603050405020304" pitchFamily="18" charset="0"/>
            </a:rPr>
            <a:t>               </a:t>
          </a:r>
          <a:r>
            <a:rPr lang="en-GB" sz="1100" kern="1200">
              <a:latin typeface="Times New Roman" panose="02020603050405020304" pitchFamily="18" charset="0"/>
              <a:cs typeface="Times New Roman" panose="02020603050405020304" pitchFamily="18" charset="0"/>
            </a:rPr>
            <a:t>    </a:t>
          </a:r>
          <a:r>
            <a:rPr lang="ro-RO" sz="1100" kern="1200">
              <a:latin typeface="Times New Roman" panose="02020603050405020304" pitchFamily="18" charset="0"/>
              <a:cs typeface="Times New Roman" panose="02020603050405020304" pitchFamily="18" charset="0"/>
            </a:rPr>
            <a:t>   Fundamente teoretice ale</a:t>
          </a:r>
          <a:r>
            <a:rPr lang="en-GB" sz="1100" kern="1200">
              <a:latin typeface="Times New Roman" panose="02020603050405020304" pitchFamily="18" charset="0"/>
              <a:cs typeface="Times New Roman" panose="02020603050405020304" pitchFamily="18" charset="0"/>
            </a:rPr>
            <a:t> părţilor interesate, raportării non-financiare şi performanţei </a:t>
          </a:r>
        </a:p>
      </dsp:txBody>
      <dsp:txXfrm>
        <a:off x="383087" y="1136968"/>
        <a:ext cx="3225071" cy="883792"/>
      </dsp:txXfrm>
    </dsp:sp>
    <dsp:sp modelId="{2D47614D-3998-4868-9F05-6A8B89E04C3B}">
      <dsp:nvSpPr>
        <dsp:cNvPr id="0" name=""/>
        <dsp:cNvSpPr/>
      </dsp:nvSpPr>
      <dsp:spPr>
        <a:xfrm>
          <a:off x="705874" y="2218944"/>
          <a:ext cx="4245864" cy="938784"/>
        </a:xfrm>
        <a:prstGeom prst="roundRect">
          <a:avLst>
            <a:gd name="adj" fmla="val 10000"/>
          </a:avLst>
        </a:prstGeom>
        <a:solidFill>
          <a:schemeClr val="dk2">
            <a:hueOff val="0"/>
            <a:satOff val="0"/>
            <a:lumOff val="0"/>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r" defTabSz="533400">
            <a:lnSpc>
              <a:spcPct val="100000"/>
            </a:lnSpc>
            <a:spcBef>
              <a:spcPct val="0"/>
            </a:spcBef>
            <a:spcAft>
              <a:spcPts val="0"/>
            </a:spcAft>
          </a:pPr>
          <a:r>
            <a:rPr lang="ro-RO" sz="1200" kern="1200">
              <a:latin typeface="Times New Roman" panose="02020603050405020304" pitchFamily="18" charset="0"/>
              <a:cs typeface="Times New Roman" panose="02020603050405020304" pitchFamily="18" charset="0"/>
            </a:rPr>
            <a:t>               </a:t>
          </a:r>
          <a:r>
            <a:rPr lang="ro-RO" sz="1100" b="1" kern="1200">
              <a:latin typeface="Times New Roman" panose="02020603050405020304" pitchFamily="18" charset="0"/>
              <a:cs typeface="Times New Roman" panose="02020603050405020304" pitchFamily="18" charset="0"/>
            </a:rPr>
            <a:t>Studii</a:t>
          </a:r>
          <a:r>
            <a:rPr lang="ro-RO" sz="1100" kern="1200">
              <a:latin typeface="Times New Roman" panose="02020603050405020304" pitchFamily="18" charset="0"/>
              <a:cs typeface="Times New Roman" panose="02020603050405020304" pitchFamily="18" charset="0"/>
            </a:rPr>
            <a:t> empirice privind relaţia dintre părţile interesate, raportare non-financiară şi performanţă</a:t>
          </a:r>
          <a:endParaRPr lang="en-GB" sz="1100" kern="1200"/>
        </a:p>
      </dsp:txBody>
      <dsp:txXfrm>
        <a:off x="733370" y="2246440"/>
        <a:ext cx="3230378" cy="883792"/>
      </dsp:txXfrm>
    </dsp:sp>
    <dsp:sp modelId="{B279A2A6-39DE-4192-A1BA-74F4A6BBCE9F}">
      <dsp:nvSpPr>
        <dsp:cNvPr id="0" name=""/>
        <dsp:cNvSpPr/>
      </dsp:nvSpPr>
      <dsp:spPr>
        <a:xfrm>
          <a:off x="1061465" y="3328415"/>
          <a:ext cx="4245864" cy="938784"/>
        </a:xfrm>
        <a:prstGeom prst="roundRect">
          <a:avLst>
            <a:gd name="adj" fmla="val 10000"/>
          </a:avLst>
        </a:prstGeom>
        <a:solidFill>
          <a:schemeClr val="dk2">
            <a:hueOff val="0"/>
            <a:satOff val="0"/>
            <a:lumOff val="0"/>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100000"/>
            </a:lnSpc>
            <a:spcBef>
              <a:spcPct val="0"/>
            </a:spcBef>
            <a:spcAft>
              <a:spcPts val="0"/>
            </a:spcAft>
          </a:pPr>
          <a:r>
            <a:rPr lang="ro-RO" sz="1100" b="1" kern="1200">
              <a:latin typeface="Times New Roman" panose="02020603050405020304" pitchFamily="18" charset="0"/>
              <a:cs typeface="Times New Roman" panose="02020603050405020304" pitchFamily="18" charset="0"/>
            </a:rPr>
            <a:t>                         Concluzii, contribuţii şi</a:t>
          </a:r>
        </a:p>
        <a:p>
          <a:pPr lvl="0" algn="ctr" defTabSz="488950">
            <a:lnSpc>
              <a:spcPct val="100000"/>
            </a:lnSpc>
            <a:spcBef>
              <a:spcPct val="0"/>
            </a:spcBef>
            <a:spcAft>
              <a:spcPts val="0"/>
            </a:spcAft>
          </a:pPr>
          <a:r>
            <a:rPr lang="ro-RO" sz="1100" b="1" kern="1200">
              <a:latin typeface="Times New Roman" panose="02020603050405020304" pitchFamily="18" charset="0"/>
              <a:cs typeface="Times New Roman" panose="02020603050405020304" pitchFamily="18" charset="0"/>
            </a:rPr>
            <a:t>                            limitări</a:t>
          </a:r>
          <a:endParaRPr lang="en-GB" sz="1100" b="1" kern="1200"/>
        </a:p>
      </dsp:txBody>
      <dsp:txXfrm>
        <a:off x="1088961" y="3355911"/>
        <a:ext cx="3225071" cy="883792"/>
      </dsp:txXfrm>
    </dsp:sp>
    <dsp:sp modelId="{68CC0854-D64F-4902-9C64-DBBAAC9F5F9F}">
      <dsp:nvSpPr>
        <dsp:cNvPr id="0" name=""/>
        <dsp:cNvSpPr/>
      </dsp:nvSpPr>
      <dsp:spPr>
        <a:xfrm>
          <a:off x="3635654" y="719023"/>
          <a:ext cx="610209" cy="610209"/>
        </a:xfrm>
        <a:prstGeom prst="downArrow">
          <a:avLst>
            <a:gd name="adj1" fmla="val 55000"/>
            <a:gd name="adj2" fmla="val 45000"/>
          </a:avLst>
        </a:prstGeom>
        <a:solidFill>
          <a:schemeClr val="dk2">
            <a:alpha val="90000"/>
            <a:tint val="40000"/>
            <a:hueOff val="0"/>
            <a:satOff val="0"/>
            <a:lumOff val="0"/>
            <a:alphaOff val="0"/>
          </a:schemeClr>
        </a:solidFill>
        <a:ln>
          <a:noFill/>
        </a:ln>
        <a:effectLst/>
        <a:sp3d z="57150" extrusionH="63500" contourW="12700" prstMaterial="matte">
          <a:contourClr>
            <a:schemeClr val="dk1">
              <a:tint val="20000"/>
            </a:schemeClr>
          </a:contourClr>
        </a:sp3d>
      </dsp:spPr>
      <dsp:style>
        <a:lnRef idx="0">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1200150">
            <a:lnSpc>
              <a:spcPct val="90000"/>
            </a:lnSpc>
            <a:spcBef>
              <a:spcPct val="0"/>
            </a:spcBef>
            <a:spcAft>
              <a:spcPct val="35000"/>
            </a:spcAft>
          </a:pPr>
          <a:endParaRPr lang="en-GB" sz="2700" kern="1200">
            <a:solidFill>
              <a:schemeClr val="accent5">
                <a:lumMod val="40000"/>
                <a:lumOff val="60000"/>
              </a:schemeClr>
            </a:solidFill>
          </a:endParaRPr>
        </a:p>
      </dsp:txBody>
      <dsp:txXfrm>
        <a:off x="3772951" y="719023"/>
        <a:ext cx="335615" cy="459182"/>
      </dsp:txXfrm>
    </dsp:sp>
    <dsp:sp modelId="{24F7856A-6F5E-41E1-88E7-03AF74FB80D7}">
      <dsp:nvSpPr>
        <dsp:cNvPr id="0" name=""/>
        <dsp:cNvSpPr/>
      </dsp:nvSpPr>
      <dsp:spPr>
        <a:xfrm>
          <a:off x="3991245" y="1828495"/>
          <a:ext cx="610209" cy="610209"/>
        </a:xfrm>
        <a:prstGeom prst="downArrow">
          <a:avLst>
            <a:gd name="adj1" fmla="val 55000"/>
            <a:gd name="adj2" fmla="val 45000"/>
          </a:avLst>
        </a:prstGeom>
        <a:solidFill>
          <a:schemeClr val="dk2">
            <a:alpha val="90000"/>
            <a:tint val="40000"/>
            <a:hueOff val="0"/>
            <a:satOff val="0"/>
            <a:lumOff val="0"/>
            <a:alphaOff val="0"/>
          </a:schemeClr>
        </a:solidFill>
        <a:ln>
          <a:noFill/>
        </a:ln>
        <a:effectLst/>
        <a:sp3d z="57150" extrusionH="63500" contourW="12700" prstMaterial="matte">
          <a:contourClr>
            <a:schemeClr val="dk1">
              <a:tint val="20000"/>
            </a:schemeClr>
          </a:contourClr>
        </a:sp3d>
      </dsp:spPr>
      <dsp:style>
        <a:lnRef idx="0">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1200150">
            <a:lnSpc>
              <a:spcPct val="90000"/>
            </a:lnSpc>
            <a:spcBef>
              <a:spcPct val="0"/>
            </a:spcBef>
            <a:spcAft>
              <a:spcPct val="35000"/>
            </a:spcAft>
          </a:pPr>
          <a:endParaRPr lang="en-GB" sz="2700" kern="1200">
            <a:solidFill>
              <a:schemeClr val="accent5">
                <a:lumMod val="60000"/>
                <a:lumOff val="40000"/>
              </a:schemeClr>
            </a:solidFill>
          </a:endParaRPr>
        </a:p>
      </dsp:txBody>
      <dsp:txXfrm>
        <a:off x="4128542" y="1828495"/>
        <a:ext cx="335615" cy="459182"/>
      </dsp:txXfrm>
    </dsp:sp>
    <dsp:sp modelId="{D99913C9-578F-4224-8193-5BA03BD8EC3A}">
      <dsp:nvSpPr>
        <dsp:cNvPr id="0" name=""/>
        <dsp:cNvSpPr/>
      </dsp:nvSpPr>
      <dsp:spPr>
        <a:xfrm>
          <a:off x="4341529" y="2937967"/>
          <a:ext cx="610209" cy="610209"/>
        </a:xfrm>
        <a:prstGeom prst="downArrow">
          <a:avLst>
            <a:gd name="adj1" fmla="val 55000"/>
            <a:gd name="adj2" fmla="val 45000"/>
          </a:avLst>
        </a:prstGeom>
        <a:solidFill>
          <a:schemeClr val="dk2">
            <a:alpha val="90000"/>
            <a:tint val="40000"/>
            <a:hueOff val="0"/>
            <a:satOff val="0"/>
            <a:lumOff val="0"/>
            <a:alphaOff val="0"/>
          </a:schemeClr>
        </a:solidFill>
        <a:ln>
          <a:noFill/>
        </a:ln>
        <a:effectLst/>
        <a:sp3d z="57150" extrusionH="63500" contourW="12700" prstMaterial="matte">
          <a:contourClr>
            <a:schemeClr val="dk1">
              <a:tint val="20000"/>
            </a:schemeClr>
          </a:contourClr>
        </a:sp3d>
      </dsp:spPr>
      <dsp:style>
        <a:lnRef idx="0">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1200150">
            <a:lnSpc>
              <a:spcPct val="90000"/>
            </a:lnSpc>
            <a:spcBef>
              <a:spcPct val="0"/>
            </a:spcBef>
            <a:spcAft>
              <a:spcPct val="35000"/>
            </a:spcAft>
          </a:pPr>
          <a:endParaRPr lang="en-GB" sz="2700" kern="1200">
            <a:solidFill>
              <a:srgbClr val="00B0F0"/>
            </a:solidFill>
          </a:endParaRPr>
        </a:p>
      </dsp:txBody>
      <dsp:txXfrm>
        <a:off x="4478826" y="2937967"/>
        <a:ext cx="335615" cy="459182"/>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5">
  <dgm:title val=""/>
  <dgm:desc val=""/>
  <dgm:catLst>
    <dgm:cat type="3D" pri="11500"/>
  </dgm:catLst>
  <dgm:scene3d>
    <a:camera prst="isometricOffAxis2Left" zoom="95000"/>
    <a:lightRig rig="flat" dir="t"/>
  </dgm:scene3d>
  <dgm:styleLbl name="node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extrusionH="381000" contourW="38100" prstMaterial="matte">
      <a:contourClr>
        <a:schemeClr val="lt1"/>
      </a:contourClr>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z="5715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dgm:scene3d>
    <dgm:sp3d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dgm:scene3d>
    <dgm:sp3d z="-381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dgm:scene3d>
    <dgm:sp3d z="-52400" extrusionH="1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z="-38100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extrusionH="381000" prstMaterial="matte"/>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z="-400500" extrusionH="63500" prstMaterial="matte"/>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z="57150" extrusionH="12700" prstMaterial="flat">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extrusionH="12700" prstMaterial="flat">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dgm:scene3d>
    <dgm:sp3d z="-63500" extrusionH="63500" prstMaterial="matte"/>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dgm:style>
  </dgm:styleLbl>
  <dgm:styleLbl name="bgAccFollowNode1">
    <dgm:scene3d>
      <a:camera prst="orthographicFront"/>
      <a:lightRig rig="threePt" dir="t"/>
    </dgm:scene3d>
    <dgm:sp3d z="-400500" extrusionH="63500" contourW="12700" prstMaterial="matte">
      <a:contourClr>
        <a:schemeClr val="lt1"/>
      </a:contourClr>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40050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trBgShp">
    <dgm:scene3d>
      <a:camera prst="orthographicFront"/>
      <a:lightRig rig="threePt" dir="t"/>
    </dgm:scene3d>
    <dgm:sp3d z="-4005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715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3F3A46F5C6AD498AC6F91D5DA5FDCE" ma:contentTypeVersion="1" ma:contentTypeDescription="Create a new document." ma:contentTypeScope="" ma:versionID="30dc1c4c395fe04ab240556839d8fee0">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2D481C5-3CAB-408D-AAA2-D420664844AB}"/>
</file>

<file path=customXml/itemProps2.xml><?xml version="1.0" encoding="utf-8"?>
<ds:datastoreItem xmlns:ds="http://schemas.openxmlformats.org/officeDocument/2006/customXml" ds:itemID="{22C99E36-901B-4DF1-B4B5-DA282F3BDD3C}"/>
</file>

<file path=customXml/itemProps3.xml><?xml version="1.0" encoding="utf-8"?>
<ds:datastoreItem xmlns:ds="http://schemas.openxmlformats.org/officeDocument/2006/customXml" ds:itemID="{8456E01C-88BE-4276-8939-CD8A7BE5F54F}"/>
</file>

<file path=docProps/app.xml><?xml version="1.0" encoding="utf-8"?>
<Properties xmlns="http://schemas.openxmlformats.org/officeDocument/2006/extended-properties" xmlns:vt="http://schemas.openxmlformats.org/officeDocument/2006/docPropsVTypes">
  <Template>Normal.dotm</Template>
  <TotalTime>37</TotalTime>
  <Pages>38</Pages>
  <Words>12390</Words>
  <Characters>70624</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Margareta Bocancia</dc:creator>
  <cp:lastModifiedBy>Margareta Bocancia</cp:lastModifiedBy>
  <cp:revision>6</cp:revision>
  <dcterms:created xsi:type="dcterms:W3CDTF">2023-09-18T11:25:00Z</dcterms:created>
  <dcterms:modified xsi:type="dcterms:W3CDTF">2023-09-22T11:02:00Z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0x010100C83F3A46F5C6AD498AC6F91D5DA5FDCE</vt:lpwstr>
  </property>
</Properties>
</file>